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A37325" w14:textId="67A963C6" w:rsidR="00B46B70" w:rsidRDefault="00B46B70">
      <w:r>
        <w:rPr>
          <w:noProof/>
        </w:rPr>
        <w:drawing>
          <wp:anchor distT="0" distB="0" distL="114300" distR="114300" simplePos="0" relativeHeight="251658240" behindDoc="1" locked="0" layoutInCell="1" allowOverlap="1" wp14:anchorId="5958A2D8" wp14:editId="3F8E814E">
            <wp:simplePos x="0" y="0"/>
            <wp:positionH relativeFrom="column">
              <wp:posOffset>-128270</wp:posOffset>
            </wp:positionH>
            <wp:positionV relativeFrom="paragraph">
              <wp:posOffset>-309880</wp:posOffset>
            </wp:positionV>
            <wp:extent cx="2738837" cy="819150"/>
            <wp:effectExtent l="0" t="0" r="444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837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Nom</w:t>
      </w:r>
      <w:r>
        <w:tab/>
      </w:r>
      <w:sdt>
        <w:sdtPr>
          <w:id w:val="999165290"/>
          <w:placeholder>
            <w:docPart w:val="ECC09A48AC304A208363F2DB0E9C713C"/>
          </w:placeholder>
          <w:showingPlcHdr/>
          <w:text/>
        </w:sdtPr>
        <w:sdtEndPr/>
        <w:sdtContent>
          <w:r w:rsidR="00AC62A9">
            <w:t xml:space="preserve">                        </w:t>
          </w:r>
        </w:sdtContent>
      </w:sdt>
      <w:r w:rsidR="00AC62A9">
        <w:tab/>
      </w:r>
      <w:r>
        <w:t>Classe</w:t>
      </w:r>
      <w:r w:rsidR="00AC62A9">
        <w:t xml:space="preserve"> </w:t>
      </w:r>
      <w:sdt>
        <w:sdtPr>
          <w:id w:val="-1386712009"/>
          <w:placeholder>
            <w:docPart w:val="73570A1806464FFFB29F909C32E80899"/>
          </w:placeholder>
          <w:showingPlcHdr/>
          <w:text/>
        </w:sdtPr>
        <w:sdtEndPr/>
        <w:sdtContent>
          <w:r w:rsidR="00AC62A9">
            <w:t xml:space="preserve"> </w:t>
          </w:r>
        </w:sdtContent>
      </w:sdt>
    </w:p>
    <w:p w14:paraId="3785356C" w14:textId="412EA616" w:rsidR="00B46B70" w:rsidRDefault="00B46B7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Prénom</w:t>
      </w:r>
      <w:r w:rsidR="005A1599">
        <w:t xml:space="preserve"> </w:t>
      </w:r>
      <w:r w:rsidR="00AC62A9">
        <w:t xml:space="preserve">  </w:t>
      </w:r>
      <w:sdt>
        <w:sdtPr>
          <w:id w:val="-780648151"/>
          <w:placeholder>
            <w:docPart w:val="27D852E5D09642FE91AB21EDA7892EC2"/>
          </w:placeholder>
          <w:showingPlcHdr/>
          <w:text/>
        </w:sdtPr>
        <w:sdtEndPr/>
        <w:sdtContent>
          <w:r w:rsidR="00AC62A9">
            <w:t xml:space="preserve">                        </w:t>
          </w:r>
        </w:sdtContent>
      </w:sdt>
    </w:p>
    <w:p w14:paraId="0C5F480E" w14:textId="77777777" w:rsidR="00B46B70" w:rsidRPr="00E96288" w:rsidRDefault="00B46B70">
      <w:pPr>
        <w:rPr>
          <w:sz w:val="4"/>
          <w:szCs w:val="4"/>
        </w:rPr>
      </w:pPr>
    </w:p>
    <w:p w14:paraId="30259055" w14:textId="788FF203" w:rsidR="007D6022" w:rsidRDefault="00B46B70">
      <w:pPr>
        <w:rPr>
          <w:rFonts w:cstheme="minorHAnsi"/>
          <w:sz w:val="24"/>
          <w:szCs w:val="24"/>
        </w:rPr>
      </w:pPr>
      <w:r w:rsidRPr="00B46B70">
        <w:rPr>
          <w:rFonts w:cstheme="minorHAnsi"/>
          <w:b/>
          <w:bCs/>
          <w:sz w:val="24"/>
          <w:szCs w:val="24"/>
          <w:u w:val="single"/>
        </w:rPr>
        <w:t>Objectif</w:t>
      </w:r>
      <w:r w:rsidRPr="00B46B70">
        <w:rPr>
          <w:rFonts w:cstheme="minorHAnsi"/>
          <w:sz w:val="24"/>
          <w:szCs w:val="24"/>
        </w:rPr>
        <w:t xml:space="preserve"> : Comprendre les effets sur l’équilibre de la mise en place d’une </w:t>
      </w:r>
      <w:r w:rsidR="007D6022">
        <w:rPr>
          <w:rFonts w:cstheme="minorHAnsi"/>
          <w:sz w:val="24"/>
          <w:szCs w:val="24"/>
        </w:rPr>
        <w:t>subvention</w:t>
      </w:r>
      <w:r w:rsidR="009836EA">
        <w:rPr>
          <w:rFonts w:cstheme="minorHAnsi"/>
          <w:sz w:val="24"/>
          <w:szCs w:val="24"/>
        </w:rPr>
        <w:t xml:space="preserve"> pour le producteur</w:t>
      </w:r>
    </w:p>
    <w:p w14:paraId="681591BE" w14:textId="08A4AA4A" w:rsidR="00B46B70" w:rsidRDefault="00B46B70">
      <w:pPr>
        <w:rPr>
          <w:rFonts w:cstheme="minorHAnsi"/>
          <w:sz w:val="24"/>
          <w:szCs w:val="24"/>
        </w:rPr>
      </w:pPr>
      <w:proofErr w:type="spellStart"/>
      <w:r w:rsidRPr="00B46B70">
        <w:rPr>
          <w:rFonts w:cstheme="minorHAnsi"/>
          <w:b/>
          <w:bCs/>
          <w:sz w:val="24"/>
          <w:szCs w:val="24"/>
          <w:u w:val="single"/>
        </w:rPr>
        <w:t>Pré-requis</w:t>
      </w:r>
      <w:proofErr w:type="spellEnd"/>
      <w:r>
        <w:rPr>
          <w:rFonts w:cstheme="minorHAnsi"/>
          <w:sz w:val="24"/>
          <w:szCs w:val="24"/>
        </w:rPr>
        <w:t> : Comprendre qu’il existe un surplus pour le consommateur et pour le producteur</w:t>
      </w:r>
    </w:p>
    <w:p w14:paraId="1E851080" w14:textId="53CEAB7D" w:rsidR="00B46B70" w:rsidRDefault="00B46B70" w:rsidP="00B46B70">
      <w:pPr>
        <w:pStyle w:val="Paragraphedeliste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Ouvrez le fichier </w:t>
      </w:r>
      <w:proofErr w:type="spellStart"/>
      <w:r w:rsidR="007D6022">
        <w:rPr>
          <w:rFonts w:cstheme="minorHAnsi"/>
          <w:sz w:val="24"/>
          <w:szCs w:val="24"/>
        </w:rPr>
        <w:t>subvention_</w:t>
      </w:r>
      <w:r w:rsidR="00AC62A9">
        <w:rPr>
          <w:rFonts w:cstheme="minorHAnsi"/>
          <w:sz w:val="24"/>
          <w:szCs w:val="24"/>
        </w:rPr>
        <w:t>ble</w:t>
      </w:r>
      <w:proofErr w:type="spellEnd"/>
    </w:p>
    <w:p w14:paraId="71D6B63E" w14:textId="7FB3ABE9" w:rsidR="00B46B70" w:rsidRDefault="009836EA" w:rsidP="00B46B70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2AD6FF35" wp14:editId="7D01DC7F">
            <wp:extent cx="2312109" cy="2058776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22123" cy="2067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1A6E1F" w14:textId="2656A22E" w:rsidR="00B46B70" w:rsidRDefault="00B46B70" w:rsidP="00B46B70">
      <w:pPr>
        <w:pStyle w:val="Paragraphedeliste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Déterminez l’équilibre sur ce marché avant l’instauration d’une </w:t>
      </w:r>
      <w:r w:rsidR="00F6513A">
        <w:rPr>
          <w:rFonts w:cstheme="minorHAnsi"/>
          <w:sz w:val="24"/>
          <w:szCs w:val="24"/>
        </w:rPr>
        <w:t>subvention</w:t>
      </w:r>
    </w:p>
    <w:p w14:paraId="71FF7001" w14:textId="2D383620" w:rsidR="00B46B70" w:rsidRPr="009836EA" w:rsidRDefault="009836EA" w:rsidP="009836EA">
      <w:pPr>
        <w:pStyle w:val="Paragraphedeliste"/>
        <w:numPr>
          <w:ilvl w:val="0"/>
          <w:numId w:val="2"/>
        </w:numPr>
        <w:tabs>
          <w:tab w:val="left" w:pos="6210"/>
        </w:tabs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l</w:t>
      </w:r>
      <w:r w:rsidR="00B46B70" w:rsidRPr="009836EA">
        <w:rPr>
          <w:rFonts w:cstheme="minorHAnsi"/>
          <w:sz w:val="24"/>
          <w:szCs w:val="24"/>
        </w:rPr>
        <w:t>e</w:t>
      </w:r>
      <w:proofErr w:type="gramEnd"/>
      <w:r w:rsidR="00B46B70" w:rsidRPr="009836EA">
        <w:rPr>
          <w:rFonts w:cstheme="minorHAnsi"/>
          <w:sz w:val="24"/>
          <w:szCs w:val="24"/>
        </w:rPr>
        <w:t xml:space="preserve"> prix d’équilibre (P1) pour un</w:t>
      </w:r>
      <w:r w:rsidR="00C51FF0">
        <w:rPr>
          <w:rFonts w:cstheme="minorHAnsi"/>
          <w:sz w:val="24"/>
          <w:szCs w:val="24"/>
        </w:rPr>
        <w:t xml:space="preserve">e tonne de blé </w:t>
      </w:r>
      <w:r w:rsidR="00B46B70" w:rsidRPr="009836EA">
        <w:rPr>
          <w:rFonts w:cstheme="minorHAnsi"/>
          <w:sz w:val="24"/>
          <w:szCs w:val="24"/>
        </w:rPr>
        <w:t>est de</w:t>
      </w:r>
      <w:r w:rsidR="0058030E">
        <w:rPr>
          <w:rFonts w:cstheme="minorHAnsi"/>
          <w:sz w:val="24"/>
          <w:szCs w:val="24"/>
        </w:rPr>
        <w:t> </w:t>
      </w:r>
      <w:r w:rsidR="0058030E">
        <w:rPr>
          <w:b/>
          <w:bCs/>
          <w:color w:val="FF0000"/>
        </w:rPr>
        <w:t xml:space="preserve">125 </w:t>
      </w:r>
      <w:r w:rsidR="00B46B70" w:rsidRPr="009836EA">
        <w:rPr>
          <w:rFonts w:cstheme="minorHAnsi"/>
          <w:sz w:val="24"/>
          <w:szCs w:val="24"/>
        </w:rPr>
        <w:t xml:space="preserve">€. </w:t>
      </w:r>
    </w:p>
    <w:p w14:paraId="6F78C0E9" w14:textId="401E52EE" w:rsidR="00B46B70" w:rsidRDefault="009836EA" w:rsidP="009836EA">
      <w:pPr>
        <w:pStyle w:val="Paragraphedeliste"/>
        <w:numPr>
          <w:ilvl w:val="0"/>
          <w:numId w:val="2"/>
        </w:numPr>
        <w:tabs>
          <w:tab w:val="left" w:pos="6210"/>
        </w:tabs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l</w:t>
      </w:r>
      <w:r w:rsidR="00B46B70" w:rsidRPr="009836EA">
        <w:rPr>
          <w:rFonts w:cstheme="minorHAnsi"/>
          <w:sz w:val="24"/>
          <w:szCs w:val="24"/>
        </w:rPr>
        <w:t>a</w:t>
      </w:r>
      <w:proofErr w:type="gramEnd"/>
      <w:r w:rsidR="00B46B70" w:rsidRPr="009836EA">
        <w:rPr>
          <w:rFonts w:cstheme="minorHAnsi"/>
          <w:sz w:val="24"/>
          <w:szCs w:val="24"/>
        </w:rPr>
        <w:t xml:space="preserve"> quantité d’équilibre (Q1) sur le marché est de </w:t>
      </w:r>
      <w:r w:rsidR="0058030E">
        <w:rPr>
          <w:b/>
          <w:bCs/>
          <w:color w:val="FF0000"/>
        </w:rPr>
        <w:t>700</w:t>
      </w:r>
      <w:r w:rsidR="0058030E">
        <w:t xml:space="preserve"> </w:t>
      </w:r>
      <w:r w:rsidR="00364A33" w:rsidRPr="009836EA">
        <w:rPr>
          <w:rFonts w:cstheme="minorHAnsi"/>
          <w:sz w:val="24"/>
          <w:szCs w:val="24"/>
        </w:rPr>
        <w:t>milli</w:t>
      </w:r>
      <w:r w:rsidR="00C51FF0">
        <w:rPr>
          <w:rFonts w:cstheme="minorHAnsi"/>
          <w:sz w:val="24"/>
          <w:szCs w:val="24"/>
        </w:rPr>
        <w:t>ons de tonnes de blé</w:t>
      </w:r>
      <w:r w:rsidR="00364A33" w:rsidRPr="009836EA">
        <w:rPr>
          <w:rFonts w:cstheme="minorHAnsi"/>
          <w:sz w:val="24"/>
          <w:szCs w:val="24"/>
        </w:rPr>
        <w:t xml:space="preserve"> échangées.</w:t>
      </w:r>
    </w:p>
    <w:p w14:paraId="2C8F423E" w14:textId="77777777" w:rsidR="009836EA" w:rsidRPr="009836EA" w:rsidRDefault="009836EA" w:rsidP="009836EA">
      <w:pPr>
        <w:pStyle w:val="Paragraphedeliste"/>
        <w:tabs>
          <w:tab w:val="left" w:pos="6210"/>
        </w:tabs>
        <w:rPr>
          <w:rFonts w:cstheme="minorHAnsi"/>
          <w:sz w:val="10"/>
          <w:szCs w:val="10"/>
        </w:rPr>
      </w:pPr>
    </w:p>
    <w:p w14:paraId="71D50403" w14:textId="4F8307CD" w:rsidR="00AC62A9" w:rsidRDefault="00364A33" w:rsidP="00AC62A9">
      <w:pPr>
        <w:pStyle w:val="Paragraphedeliste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l’équilibre, le surplus du consommateur est de</w:t>
      </w:r>
      <w:r w:rsidR="0058030E">
        <w:rPr>
          <w:rFonts w:cstheme="minorHAnsi"/>
          <w:sz w:val="24"/>
          <w:szCs w:val="24"/>
        </w:rPr>
        <w:t xml:space="preserve"> </w:t>
      </w:r>
      <w:r w:rsidR="0058030E">
        <w:rPr>
          <w:b/>
          <w:bCs/>
          <w:color w:val="FF0000"/>
        </w:rPr>
        <w:t xml:space="preserve">43 750 </w:t>
      </w:r>
      <w:r w:rsidR="009836EA">
        <w:rPr>
          <w:rFonts w:cstheme="minorHAnsi"/>
          <w:sz w:val="24"/>
          <w:szCs w:val="24"/>
        </w:rPr>
        <w:t xml:space="preserve">€ </w:t>
      </w:r>
      <w:r w:rsidR="00AC62A9">
        <w:rPr>
          <w:rFonts w:cstheme="minorHAnsi"/>
          <w:sz w:val="24"/>
          <w:szCs w:val="24"/>
        </w:rPr>
        <w:t>e</w:t>
      </w:r>
      <w:r>
        <w:rPr>
          <w:rFonts w:cstheme="minorHAnsi"/>
          <w:sz w:val="24"/>
          <w:szCs w:val="24"/>
        </w:rPr>
        <w:t>t le surplus du producteur est de</w:t>
      </w:r>
      <w:r w:rsidR="0058030E">
        <w:rPr>
          <w:rFonts w:cstheme="minorHAnsi"/>
          <w:sz w:val="24"/>
          <w:szCs w:val="24"/>
        </w:rPr>
        <w:t xml:space="preserve"> </w:t>
      </w:r>
      <w:r w:rsidR="0058030E">
        <w:rPr>
          <w:b/>
          <w:bCs/>
          <w:color w:val="FF0000"/>
        </w:rPr>
        <w:t xml:space="preserve">43 750 </w:t>
      </w:r>
      <w:proofErr w:type="gramStart"/>
      <w:r w:rsidR="009836EA">
        <w:rPr>
          <w:rFonts w:cstheme="minorHAnsi"/>
          <w:sz w:val="24"/>
          <w:szCs w:val="24"/>
        </w:rPr>
        <w:t xml:space="preserve">€ </w:t>
      </w:r>
      <w:r w:rsidR="00AC62A9">
        <w:rPr>
          <w:rFonts w:cstheme="minorHAnsi"/>
          <w:sz w:val="24"/>
          <w:szCs w:val="24"/>
        </w:rPr>
        <w:t>.</w:t>
      </w:r>
      <w:proofErr w:type="gramEnd"/>
      <w:r w:rsidR="00AC62A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Le surplus collectif (ou total) est de</w:t>
      </w:r>
      <w:r w:rsidR="0058030E">
        <w:rPr>
          <w:rFonts w:cstheme="minorHAnsi"/>
          <w:sz w:val="24"/>
          <w:szCs w:val="24"/>
        </w:rPr>
        <w:t xml:space="preserve"> </w:t>
      </w:r>
      <w:r w:rsidR="0058030E">
        <w:rPr>
          <w:b/>
          <w:bCs/>
          <w:color w:val="FF0000"/>
        </w:rPr>
        <w:t xml:space="preserve">87 500 </w:t>
      </w:r>
      <w:r w:rsidR="009836EA">
        <w:rPr>
          <w:rFonts w:cstheme="minorHAnsi"/>
          <w:sz w:val="24"/>
          <w:szCs w:val="24"/>
        </w:rPr>
        <w:t>€</w:t>
      </w:r>
      <w:r>
        <w:rPr>
          <w:rFonts w:cstheme="minorHAnsi"/>
          <w:sz w:val="24"/>
          <w:szCs w:val="24"/>
        </w:rPr>
        <w:t>.</w:t>
      </w:r>
    </w:p>
    <w:p w14:paraId="0E1B9BC1" w14:textId="77777777" w:rsidR="00AC62A9" w:rsidRPr="00AC62A9" w:rsidRDefault="00AC62A9" w:rsidP="00AC62A9">
      <w:pPr>
        <w:pStyle w:val="Paragraphedeliste"/>
        <w:rPr>
          <w:rFonts w:cstheme="minorHAnsi"/>
          <w:sz w:val="12"/>
          <w:szCs w:val="12"/>
        </w:rPr>
      </w:pPr>
    </w:p>
    <w:p w14:paraId="4A7D4BF7" w14:textId="66604CCD" w:rsidR="00364A33" w:rsidRPr="00AC62A9" w:rsidRDefault="00364A33" w:rsidP="00AC62A9">
      <w:pPr>
        <w:pStyle w:val="Paragraphedeliste"/>
        <w:numPr>
          <w:ilvl w:val="0"/>
          <w:numId w:val="1"/>
        </w:numPr>
        <w:rPr>
          <w:rFonts w:cstheme="minorHAnsi"/>
          <w:sz w:val="24"/>
          <w:szCs w:val="24"/>
        </w:rPr>
      </w:pPr>
      <w:r w:rsidRPr="00AC62A9">
        <w:rPr>
          <w:rFonts w:cstheme="minorHAnsi"/>
          <w:sz w:val="24"/>
          <w:szCs w:val="24"/>
        </w:rPr>
        <w:t xml:space="preserve">Simulez </w:t>
      </w:r>
      <w:r w:rsidR="00771A61" w:rsidRPr="00AC62A9">
        <w:rPr>
          <w:rFonts w:cstheme="minorHAnsi"/>
          <w:sz w:val="24"/>
          <w:szCs w:val="24"/>
        </w:rPr>
        <w:t>les effets sur l’équilibre pour les différent</w:t>
      </w:r>
      <w:r w:rsidR="00C51FF0">
        <w:rPr>
          <w:rFonts w:cstheme="minorHAnsi"/>
          <w:sz w:val="24"/>
          <w:szCs w:val="24"/>
        </w:rPr>
        <w:t>e</w:t>
      </w:r>
      <w:r w:rsidR="00771A61" w:rsidRPr="00AC62A9">
        <w:rPr>
          <w:rFonts w:cstheme="minorHAnsi"/>
          <w:sz w:val="24"/>
          <w:szCs w:val="24"/>
        </w:rPr>
        <w:t xml:space="preserve">s </w:t>
      </w:r>
      <w:r w:rsidR="00C51FF0">
        <w:rPr>
          <w:rFonts w:cstheme="minorHAnsi"/>
          <w:sz w:val="24"/>
          <w:szCs w:val="24"/>
        </w:rPr>
        <w:t xml:space="preserve">quantités </w:t>
      </w:r>
      <w:r w:rsidR="00771A61" w:rsidRPr="00AC62A9">
        <w:rPr>
          <w:rFonts w:cstheme="minorHAnsi"/>
          <w:sz w:val="24"/>
          <w:szCs w:val="24"/>
        </w:rPr>
        <w:t>subvention</w:t>
      </w:r>
      <w:r w:rsidR="00C51FF0">
        <w:rPr>
          <w:rFonts w:cstheme="minorHAnsi"/>
          <w:sz w:val="24"/>
          <w:szCs w:val="24"/>
        </w:rPr>
        <w:t>nées</w:t>
      </w:r>
      <w:r w:rsidRPr="00AC62A9">
        <w:rPr>
          <w:rFonts w:cstheme="minorHAnsi"/>
          <w:sz w:val="24"/>
          <w:szCs w:val="24"/>
        </w:rPr>
        <w:t xml:space="preserve"> </w:t>
      </w:r>
      <w:r w:rsidR="00771A61" w:rsidRPr="00AC62A9">
        <w:rPr>
          <w:rFonts w:cstheme="minorHAnsi"/>
          <w:sz w:val="24"/>
          <w:szCs w:val="24"/>
        </w:rPr>
        <w:t xml:space="preserve">à </w:t>
      </w:r>
      <w:r w:rsidRPr="00AC62A9">
        <w:rPr>
          <w:rFonts w:cstheme="minorHAnsi"/>
          <w:sz w:val="24"/>
          <w:szCs w:val="24"/>
        </w:rPr>
        <w:t>l’aide du curseur prévu à cet effet</w:t>
      </w:r>
    </w:p>
    <w:tbl>
      <w:tblPr>
        <w:tblStyle w:val="Grilledutableau"/>
        <w:tblW w:w="9401" w:type="dxa"/>
        <w:jc w:val="center"/>
        <w:tblLook w:val="04A0" w:firstRow="1" w:lastRow="0" w:firstColumn="1" w:lastColumn="0" w:noHBand="0" w:noVBand="1"/>
      </w:tblPr>
      <w:tblGrid>
        <w:gridCol w:w="2453"/>
        <w:gridCol w:w="1501"/>
        <w:gridCol w:w="1365"/>
        <w:gridCol w:w="1364"/>
        <w:gridCol w:w="1365"/>
        <w:gridCol w:w="1353"/>
      </w:tblGrid>
      <w:tr w:rsidR="005A1599" w14:paraId="474BB3A0" w14:textId="77777777" w:rsidTr="009836EA">
        <w:trPr>
          <w:trHeight w:val="493"/>
          <w:jc w:val="center"/>
        </w:trPr>
        <w:tc>
          <w:tcPr>
            <w:tcW w:w="2453" w:type="dxa"/>
            <w:vAlign w:val="center"/>
          </w:tcPr>
          <w:p w14:paraId="1AEAF494" w14:textId="61276F31" w:rsidR="00771A61" w:rsidRPr="00E96288" w:rsidRDefault="00E96288" w:rsidP="00771A6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96288">
              <w:rPr>
                <w:rFonts w:cstheme="minorHAnsi"/>
                <w:b/>
                <w:bCs/>
                <w:sz w:val="24"/>
                <w:szCs w:val="24"/>
              </w:rPr>
              <w:t>Montant de la subvention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(€)</w:t>
            </w:r>
          </w:p>
        </w:tc>
        <w:tc>
          <w:tcPr>
            <w:tcW w:w="1501" w:type="dxa"/>
            <w:vAlign w:val="center"/>
          </w:tcPr>
          <w:p w14:paraId="42B5967A" w14:textId="12DD6223" w:rsidR="00771A61" w:rsidRPr="00E96288" w:rsidRDefault="00AC62A9" w:rsidP="00771A6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365" w:type="dxa"/>
            <w:vAlign w:val="center"/>
          </w:tcPr>
          <w:p w14:paraId="4B5A8F73" w14:textId="78F06E22" w:rsidR="00771A61" w:rsidRPr="00E96288" w:rsidRDefault="00AC62A9" w:rsidP="00771A6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200</w:t>
            </w:r>
          </w:p>
        </w:tc>
        <w:tc>
          <w:tcPr>
            <w:tcW w:w="1364" w:type="dxa"/>
            <w:vAlign w:val="center"/>
          </w:tcPr>
          <w:p w14:paraId="6C3E1367" w14:textId="342B0B6B" w:rsidR="00771A61" w:rsidRPr="00E96288" w:rsidRDefault="00AC62A9" w:rsidP="00771A6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300</w:t>
            </w:r>
          </w:p>
        </w:tc>
        <w:tc>
          <w:tcPr>
            <w:tcW w:w="1365" w:type="dxa"/>
            <w:vAlign w:val="center"/>
          </w:tcPr>
          <w:p w14:paraId="247B5473" w14:textId="2FB83951" w:rsidR="00771A61" w:rsidRPr="00E96288" w:rsidRDefault="00AC62A9" w:rsidP="00771A6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400</w:t>
            </w:r>
          </w:p>
        </w:tc>
        <w:tc>
          <w:tcPr>
            <w:tcW w:w="1353" w:type="dxa"/>
            <w:vAlign w:val="center"/>
          </w:tcPr>
          <w:p w14:paraId="2A638756" w14:textId="4FB798E6" w:rsidR="00771A61" w:rsidRPr="00E96288" w:rsidRDefault="00AC62A9" w:rsidP="00771A61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50</w:t>
            </w:r>
            <w:r w:rsidR="00E96288" w:rsidRPr="00E96288">
              <w:rPr>
                <w:rFonts w:cstheme="minorHAnsi"/>
                <w:b/>
                <w:bCs/>
                <w:sz w:val="24"/>
                <w:szCs w:val="24"/>
              </w:rPr>
              <w:t>0</w:t>
            </w:r>
          </w:p>
        </w:tc>
      </w:tr>
      <w:tr w:rsidR="005A1599" w14:paraId="71AEAA1E" w14:textId="77777777" w:rsidTr="009836EA">
        <w:trPr>
          <w:trHeight w:val="493"/>
          <w:jc w:val="center"/>
        </w:trPr>
        <w:tc>
          <w:tcPr>
            <w:tcW w:w="2453" w:type="dxa"/>
            <w:vAlign w:val="center"/>
          </w:tcPr>
          <w:p w14:paraId="3E36E29B" w14:textId="6D09C517" w:rsidR="00771A61" w:rsidRPr="00E96288" w:rsidRDefault="00E96288" w:rsidP="00E96288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  <w:r w:rsidRPr="00E96288">
              <w:rPr>
                <w:rFonts w:cstheme="minorHAnsi"/>
                <w:i/>
                <w:iCs/>
                <w:sz w:val="24"/>
                <w:szCs w:val="24"/>
              </w:rPr>
              <w:t>Prix d’équilibre</w:t>
            </w:r>
            <w:r>
              <w:rPr>
                <w:rFonts w:cstheme="minorHAnsi"/>
                <w:i/>
                <w:iCs/>
                <w:sz w:val="24"/>
                <w:szCs w:val="24"/>
              </w:rPr>
              <w:t xml:space="preserve"> (en €)</w:t>
            </w:r>
          </w:p>
        </w:tc>
        <w:tc>
          <w:tcPr>
            <w:tcW w:w="1501" w:type="dxa"/>
            <w:vAlign w:val="center"/>
          </w:tcPr>
          <w:p w14:paraId="5AA03A36" w14:textId="7F011FFC" w:rsidR="00771A61" w:rsidRPr="0058030E" w:rsidRDefault="0058030E" w:rsidP="00771A61">
            <w:pPr>
              <w:jc w:val="center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FF0000"/>
                <w:sz w:val="24"/>
                <w:szCs w:val="24"/>
              </w:rPr>
              <w:t>116,07</w:t>
            </w:r>
          </w:p>
        </w:tc>
        <w:tc>
          <w:tcPr>
            <w:tcW w:w="1365" w:type="dxa"/>
            <w:vAlign w:val="center"/>
          </w:tcPr>
          <w:p w14:paraId="4FE604A8" w14:textId="482F89C0" w:rsidR="00771A61" w:rsidRPr="0058030E" w:rsidRDefault="0058030E" w:rsidP="00771A61">
            <w:pPr>
              <w:jc w:val="center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FF0000"/>
                <w:sz w:val="24"/>
                <w:szCs w:val="24"/>
              </w:rPr>
              <w:t>107,14</w:t>
            </w:r>
          </w:p>
        </w:tc>
        <w:tc>
          <w:tcPr>
            <w:tcW w:w="1364" w:type="dxa"/>
            <w:vAlign w:val="center"/>
          </w:tcPr>
          <w:p w14:paraId="464D6F1B" w14:textId="3887BE1C" w:rsidR="00771A61" w:rsidRPr="0058030E" w:rsidRDefault="0058030E" w:rsidP="00771A61">
            <w:pPr>
              <w:jc w:val="center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FF0000"/>
                <w:sz w:val="24"/>
                <w:szCs w:val="24"/>
              </w:rPr>
              <w:t>98,21</w:t>
            </w:r>
          </w:p>
        </w:tc>
        <w:tc>
          <w:tcPr>
            <w:tcW w:w="1365" w:type="dxa"/>
            <w:vAlign w:val="center"/>
          </w:tcPr>
          <w:p w14:paraId="23AC42FD" w14:textId="5CACD277" w:rsidR="00771A61" w:rsidRPr="0058030E" w:rsidRDefault="0058030E" w:rsidP="00771A61">
            <w:pPr>
              <w:jc w:val="center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FF0000"/>
                <w:sz w:val="24"/>
                <w:szCs w:val="24"/>
              </w:rPr>
              <w:t>89,29</w:t>
            </w:r>
          </w:p>
        </w:tc>
        <w:tc>
          <w:tcPr>
            <w:tcW w:w="1353" w:type="dxa"/>
            <w:vAlign w:val="center"/>
          </w:tcPr>
          <w:p w14:paraId="2292B822" w14:textId="6AD758B2" w:rsidR="00771A61" w:rsidRPr="0058030E" w:rsidRDefault="0058030E" w:rsidP="00771A61">
            <w:pPr>
              <w:jc w:val="center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FF0000"/>
                <w:sz w:val="24"/>
                <w:szCs w:val="24"/>
              </w:rPr>
              <w:t>80,36</w:t>
            </w:r>
          </w:p>
        </w:tc>
      </w:tr>
      <w:tr w:rsidR="00BF5879" w14:paraId="21C3589E" w14:textId="77777777" w:rsidTr="009836EA">
        <w:trPr>
          <w:trHeight w:val="519"/>
          <w:jc w:val="center"/>
        </w:trPr>
        <w:tc>
          <w:tcPr>
            <w:tcW w:w="2453" w:type="dxa"/>
            <w:vAlign w:val="center"/>
          </w:tcPr>
          <w:p w14:paraId="16FAD413" w14:textId="77777777" w:rsidR="00BF5879" w:rsidRDefault="00BF5879" w:rsidP="00BF5879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  <w:r w:rsidRPr="00E96288">
              <w:rPr>
                <w:rFonts w:cstheme="minorHAnsi"/>
                <w:i/>
                <w:iCs/>
                <w:sz w:val="24"/>
                <w:szCs w:val="24"/>
              </w:rPr>
              <w:t>Quantité d’équilibre</w:t>
            </w:r>
          </w:p>
          <w:p w14:paraId="54C142D3" w14:textId="2F599E16" w:rsidR="00BF5879" w:rsidRPr="00E96288" w:rsidRDefault="00BF5879" w:rsidP="00BF5879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  <w:r>
              <w:rPr>
                <w:rFonts w:cstheme="minorHAnsi"/>
                <w:i/>
                <w:iCs/>
                <w:sz w:val="24"/>
                <w:szCs w:val="24"/>
              </w:rPr>
              <w:t>(</w:t>
            </w:r>
            <w:proofErr w:type="gramStart"/>
            <w:r>
              <w:rPr>
                <w:rFonts w:cstheme="minorHAnsi"/>
                <w:i/>
                <w:iCs/>
                <w:sz w:val="24"/>
                <w:szCs w:val="24"/>
              </w:rPr>
              <w:t>en</w:t>
            </w:r>
            <w:proofErr w:type="gramEnd"/>
            <w:r>
              <w:rPr>
                <w:rFonts w:cstheme="minorHAnsi"/>
                <w:i/>
                <w:iCs/>
                <w:sz w:val="24"/>
                <w:szCs w:val="24"/>
              </w:rPr>
              <w:t xml:space="preserve"> milli</w:t>
            </w:r>
            <w:r w:rsidR="009836EA">
              <w:rPr>
                <w:rFonts w:cstheme="minorHAnsi"/>
                <w:i/>
                <w:iCs/>
                <w:sz w:val="24"/>
                <w:szCs w:val="24"/>
              </w:rPr>
              <w:t>ons</w:t>
            </w:r>
            <w:r>
              <w:rPr>
                <w:rFonts w:cstheme="minorHAnsi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1501" w:type="dxa"/>
          </w:tcPr>
          <w:p w14:paraId="152D714C" w14:textId="02A94DF6" w:rsidR="00BF5879" w:rsidRPr="0058030E" w:rsidRDefault="0058030E" w:rsidP="00BF5879">
            <w:pPr>
              <w:jc w:val="center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FF0000"/>
                <w:sz w:val="24"/>
                <w:szCs w:val="24"/>
              </w:rPr>
              <w:t>750</w:t>
            </w:r>
          </w:p>
        </w:tc>
        <w:tc>
          <w:tcPr>
            <w:tcW w:w="1365" w:type="dxa"/>
          </w:tcPr>
          <w:p w14:paraId="0B601F85" w14:textId="6BD98084" w:rsidR="00BF5879" w:rsidRPr="0058030E" w:rsidRDefault="0058030E" w:rsidP="00BF5879">
            <w:pPr>
              <w:jc w:val="center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FF0000"/>
                <w:sz w:val="24"/>
                <w:szCs w:val="24"/>
              </w:rPr>
              <w:t>800</w:t>
            </w:r>
          </w:p>
        </w:tc>
        <w:tc>
          <w:tcPr>
            <w:tcW w:w="1364" w:type="dxa"/>
          </w:tcPr>
          <w:p w14:paraId="01A5D98F" w14:textId="5C0A7246" w:rsidR="00BF5879" w:rsidRPr="0058030E" w:rsidRDefault="0058030E" w:rsidP="00BF5879">
            <w:pPr>
              <w:jc w:val="center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FF0000"/>
                <w:sz w:val="24"/>
                <w:szCs w:val="24"/>
              </w:rPr>
              <w:t>850</w:t>
            </w:r>
          </w:p>
        </w:tc>
        <w:tc>
          <w:tcPr>
            <w:tcW w:w="1365" w:type="dxa"/>
          </w:tcPr>
          <w:p w14:paraId="5297E4D1" w14:textId="316256A5" w:rsidR="00BF5879" w:rsidRPr="0058030E" w:rsidRDefault="0058030E" w:rsidP="00BF5879">
            <w:pPr>
              <w:jc w:val="center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FF0000"/>
                <w:sz w:val="24"/>
                <w:szCs w:val="24"/>
              </w:rPr>
              <w:t>900</w:t>
            </w:r>
          </w:p>
        </w:tc>
        <w:tc>
          <w:tcPr>
            <w:tcW w:w="1353" w:type="dxa"/>
          </w:tcPr>
          <w:p w14:paraId="283203AA" w14:textId="46A9B7B7" w:rsidR="00BF5879" w:rsidRPr="0058030E" w:rsidRDefault="0058030E" w:rsidP="00BF5879">
            <w:pPr>
              <w:jc w:val="center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FF0000"/>
                <w:sz w:val="24"/>
                <w:szCs w:val="24"/>
              </w:rPr>
              <w:t>950</w:t>
            </w:r>
          </w:p>
        </w:tc>
      </w:tr>
      <w:tr w:rsidR="00BF5879" w14:paraId="5BAB0569" w14:textId="77777777" w:rsidTr="009836EA">
        <w:trPr>
          <w:trHeight w:val="493"/>
          <w:jc w:val="center"/>
        </w:trPr>
        <w:tc>
          <w:tcPr>
            <w:tcW w:w="2453" w:type="dxa"/>
            <w:vAlign w:val="center"/>
          </w:tcPr>
          <w:p w14:paraId="5E2B604A" w14:textId="1DD7B147" w:rsidR="00BF5879" w:rsidRPr="00E96288" w:rsidRDefault="00BF5879" w:rsidP="00BF5879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  <w:r w:rsidRPr="00E96288">
              <w:rPr>
                <w:rFonts w:cstheme="minorHAnsi"/>
                <w:i/>
                <w:iCs/>
                <w:sz w:val="24"/>
                <w:szCs w:val="24"/>
              </w:rPr>
              <w:t>Surplus du consommateur</w:t>
            </w:r>
            <w:r w:rsidR="009836EA">
              <w:rPr>
                <w:rFonts w:cstheme="minorHAnsi"/>
                <w:i/>
                <w:iCs/>
                <w:sz w:val="24"/>
                <w:szCs w:val="24"/>
              </w:rPr>
              <w:t xml:space="preserve"> (en €)</w:t>
            </w:r>
          </w:p>
        </w:tc>
        <w:tc>
          <w:tcPr>
            <w:tcW w:w="1501" w:type="dxa"/>
          </w:tcPr>
          <w:p w14:paraId="4119EE3E" w14:textId="051B01CE" w:rsidR="00BF5879" w:rsidRPr="0058030E" w:rsidRDefault="0058030E" w:rsidP="00BF5879">
            <w:pPr>
              <w:jc w:val="center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FF0000"/>
                <w:sz w:val="24"/>
                <w:szCs w:val="24"/>
              </w:rPr>
              <w:t>50 223,21</w:t>
            </w:r>
          </w:p>
        </w:tc>
        <w:tc>
          <w:tcPr>
            <w:tcW w:w="1365" w:type="dxa"/>
          </w:tcPr>
          <w:p w14:paraId="1AD5A7ED" w14:textId="7AA8DDE4" w:rsidR="00BF5879" w:rsidRPr="0058030E" w:rsidRDefault="0058030E" w:rsidP="00BF5879">
            <w:pPr>
              <w:jc w:val="center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FF0000"/>
                <w:sz w:val="24"/>
                <w:szCs w:val="24"/>
              </w:rPr>
              <w:t>57 142,87</w:t>
            </w:r>
          </w:p>
        </w:tc>
        <w:tc>
          <w:tcPr>
            <w:tcW w:w="1364" w:type="dxa"/>
          </w:tcPr>
          <w:p w14:paraId="1197FC0D" w14:textId="44DC45F6" w:rsidR="00BF5879" w:rsidRPr="0058030E" w:rsidRDefault="0058030E" w:rsidP="00BF5879">
            <w:pPr>
              <w:jc w:val="center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FF0000"/>
                <w:sz w:val="24"/>
                <w:szCs w:val="24"/>
              </w:rPr>
              <w:t>64 508,93</w:t>
            </w:r>
          </w:p>
        </w:tc>
        <w:tc>
          <w:tcPr>
            <w:tcW w:w="1365" w:type="dxa"/>
          </w:tcPr>
          <w:p w14:paraId="0EAD471B" w14:textId="12E4A367" w:rsidR="00BF5879" w:rsidRPr="0058030E" w:rsidRDefault="0058030E" w:rsidP="00BF5879">
            <w:pPr>
              <w:jc w:val="center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FF0000"/>
                <w:sz w:val="24"/>
                <w:szCs w:val="24"/>
              </w:rPr>
              <w:t>72 321,43</w:t>
            </w:r>
          </w:p>
        </w:tc>
        <w:tc>
          <w:tcPr>
            <w:tcW w:w="1353" w:type="dxa"/>
          </w:tcPr>
          <w:p w14:paraId="288D9C1E" w14:textId="45CF354F" w:rsidR="00BF5879" w:rsidRPr="0058030E" w:rsidRDefault="0058030E" w:rsidP="00BF5879">
            <w:pPr>
              <w:jc w:val="center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FF0000"/>
                <w:sz w:val="24"/>
                <w:szCs w:val="24"/>
              </w:rPr>
              <w:t>80 580,36</w:t>
            </w:r>
          </w:p>
        </w:tc>
      </w:tr>
      <w:tr w:rsidR="00BF5879" w14:paraId="6C7AF837" w14:textId="77777777" w:rsidTr="009836EA">
        <w:trPr>
          <w:trHeight w:val="493"/>
          <w:jc w:val="center"/>
        </w:trPr>
        <w:tc>
          <w:tcPr>
            <w:tcW w:w="2453" w:type="dxa"/>
            <w:vAlign w:val="center"/>
          </w:tcPr>
          <w:p w14:paraId="4AFB772B" w14:textId="638AD90B" w:rsidR="00BF5879" w:rsidRPr="00E96288" w:rsidRDefault="00BF5879" w:rsidP="00BF5879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  <w:r w:rsidRPr="00E96288">
              <w:rPr>
                <w:rFonts w:cstheme="minorHAnsi"/>
                <w:i/>
                <w:iCs/>
                <w:sz w:val="24"/>
                <w:szCs w:val="24"/>
              </w:rPr>
              <w:t>Surplus du producteur</w:t>
            </w:r>
            <w:r w:rsidR="009836EA">
              <w:rPr>
                <w:rFonts w:cstheme="minorHAnsi"/>
                <w:i/>
                <w:iCs/>
                <w:sz w:val="24"/>
                <w:szCs w:val="24"/>
              </w:rPr>
              <w:t xml:space="preserve"> (en €)</w:t>
            </w:r>
          </w:p>
        </w:tc>
        <w:tc>
          <w:tcPr>
            <w:tcW w:w="1501" w:type="dxa"/>
          </w:tcPr>
          <w:p w14:paraId="2C178749" w14:textId="70AC059A" w:rsidR="00BF5879" w:rsidRPr="0058030E" w:rsidRDefault="0058030E" w:rsidP="00BF5879">
            <w:pPr>
              <w:jc w:val="center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FF0000"/>
                <w:sz w:val="24"/>
                <w:szCs w:val="24"/>
              </w:rPr>
              <w:t>49 330,36</w:t>
            </w:r>
          </w:p>
        </w:tc>
        <w:tc>
          <w:tcPr>
            <w:tcW w:w="1365" w:type="dxa"/>
          </w:tcPr>
          <w:p w14:paraId="1DADCD1E" w14:textId="6B629728" w:rsidR="00BF5879" w:rsidRPr="0058030E" w:rsidRDefault="0058030E" w:rsidP="00BF5879">
            <w:pPr>
              <w:jc w:val="center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FF0000"/>
                <w:sz w:val="24"/>
                <w:szCs w:val="24"/>
              </w:rPr>
              <w:t>53 571,43</w:t>
            </w:r>
          </w:p>
        </w:tc>
        <w:tc>
          <w:tcPr>
            <w:tcW w:w="1364" w:type="dxa"/>
          </w:tcPr>
          <w:p w14:paraId="2FA2CA52" w14:textId="2A016126" w:rsidR="00BF5879" w:rsidRPr="0058030E" w:rsidRDefault="0058030E" w:rsidP="00BF5879">
            <w:pPr>
              <w:jc w:val="center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FF0000"/>
                <w:sz w:val="24"/>
                <w:szCs w:val="24"/>
              </w:rPr>
              <w:t>56 473,21</w:t>
            </w:r>
          </w:p>
        </w:tc>
        <w:tc>
          <w:tcPr>
            <w:tcW w:w="1365" w:type="dxa"/>
          </w:tcPr>
          <w:p w14:paraId="13387E23" w14:textId="4E43223C" w:rsidR="00BF5879" w:rsidRPr="0058030E" w:rsidRDefault="0058030E" w:rsidP="00BF5879">
            <w:pPr>
              <w:jc w:val="center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FF0000"/>
                <w:sz w:val="24"/>
                <w:szCs w:val="24"/>
              </w:rPr>
              <w:t>58 035,71</w:t>
            </w:r>
          </w:p>
        </w:tc>
        <w:tc>
          <w:tcPr>
            <w:tcW w:w="1353" w:type="dxa"/>
          </w:tcPr>
          <w:p w14:paraId="794BD017" w14:textId="0A3B9088" w:rsidR="00BF5879" w:rsidRPr="0058030E" w:rsidRDefault="0058030E" w:rsidP="00BF5879">
            <w:pPr>
              <w:jc w:val="center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FF0000"/>
                <w:sz w:val="24"/>
                <w:szCs w:val="24"/>
              </w:rPr>
              <w:t>58 258,93</w:t>
            </w:r>
          </w:p>
        </w:tc>
      </w:tr>
      <w:tr w:rsidR="00BF5879" w14:paraId="31594FCF" w14:textId="77777777" w:rsidTr="009836EA">
        <w:trPr>
          <w:trHeight w:val="493"/>
          <w:jc w:val="center"/>
        </w:trPr>
        <w:tc>
          <w:tcPr>
            <w:tcW w:w="2453" w:type="dxa"/>
            <w:vAlign w:val="center"/>
          </w:tcPr>
          <w:p w14:paraId="44914B8B" w14:textId="59E9EC54" w:rsidR="00BF5879" w:rsidRPr="00E96288" w:rsidRDefault="00BF5879" w:rsidP="00BF5879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  <w:r w:rsidRPr="00E96288">
              <w:rPr>
                <w:rFonts w:cstheme="minorHAnsi"/>
                <w:i/>
                <w:iCs/>
                <w:sz w:val="24"/>
                <w:szCs w:val="24"/>
              </w:rPr>
              <w:t>Surplus collectif</w:t>
            </w:r>
            <w:r w:rsidR="009836EA">
              <w:rPr>
                <w:rFonts w:cstheme="minorHAnsi"/>
                <w:i/>
                <w:iCs/>
                <w:sz w:val="24"/>
                <w:szCs w:val="24"/>
              </w:rPr>
              <w:t xml:space="preserve"> (en €)</w:t>
            </w:r>
          </w:p>
        </w:tc>
        <w:tc>
          <w:tcPr>
            <w:tcW w:w="1501" w:type="dxa"/>
          </w:tcPr>
          <w:p w14:paraId="150BED30" w14:textId="15BD664B" w:rsidR="00BF5879" w:rsidRPr="0058030E" w:rsidRDefault="0058030E" w:rsidP="00BF5879">
            <w:pPr>
              <w:jc w:val="center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FF0000"/>
                <w:sz w:val="24"/>
                <w:szCs w:val="24"/>
              </w:rPr>
              <w:t>99 553,57</w:t>
            </w:r>
          </w:p>
        </w:tc>
        <w:tc>
          <w:tcPr>
            <w:tcW w:w="1365" w:type="dxa"/>
          </w:tcPr>
          <w:p w14:paraId="05970E2D" w14:textId="7C9CE54B" w:rsidR="00BF5879" w:rsidRPr="0058030E" w:rsidRDefault="0058030E" w:rsidP="00BF5879">
            <w:pPr>
              <w:jc w:val="center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FF0000"/>
                <w:sz w:val="24"/>
                <w:szCs w:val="24"/>
              </w:rPr>
              <w:t>110 714,29</w:t>
            </w:r>
          </w:p>
        </w:tc>
        <w:tc>
          <w:tcPr>
            <w:tcW w:w="1364" w:type="dxa"/>
          </w:tcPr>
          <w:p w14:paraId="0F078F9F" w14:textId="16C809C8" w:rsidR="00BF5879" w:rsidRPr="0058030E" w:rsidRDefault="0058030E" w:rsidP="00BF5879">
            <w:pPr>
              <w:jc w:val="center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FF0000"/>
                <w:sz w:val="24"/>
                <w:szCs w:val="24"/>
              </w:rPr>
              <w:t>120 982,14</w:t>
            </w:r>
          </w:p>
        </w:tc>
        <w:tc>
          <w:tcPr>
            <w:tcW w:w="1365" w:type="dxa"/>
          </w:tcPr>
          <w:p w14:paraId="301D6DE0" w14:textId="07C6F2B3" w:rsidR="00BF5879" w:rsidRPr="0058030E" w:rsidRDefault="0058030E" w:rsidP="00BF5879">
            <w:pPr>
              <w:jc w:val="center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FF0000"/>
                <w:sz w:val="24"/>
                <w:szCs w:val="24"/>
              </w:rPr>
              <w:t>130 357,14</w:t>
            </w:r>
          </w:p>
        </w:tc>
        <w:tc>
          <w:tcPr>
            <w:tcW w:w="1353" w:type="dxa"/>
          </w:tcPr>
          <w:p w14:paraId="740CFD2B" w14:textId="2327D698" w:rsidR="00BF5879" w:rsidRPr="0058030E" w:rsidRDefault="0058030E" w:rsidP="00BF5879">
            <w:pPr>
              <w:jc w:val="center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FF0000"/>
                <w:sz w:val="24"/>
                <w:szCs w:val="24"/>
              </w:rPr>
              <w:t>138 839,29</w:t>
            </w:r>
          </w:p>
        </w:tc>
      </w:tr>
    </w:tbl>
    <w:p w14:paraId="787F2254" w14:textId="678CBD27" w:rsidR="000004C2" w:rsidRPr="009836EA" w:rsidRDefault="000004C2" w:rsidP="00BF5879">
      <w:pPr>
        <w:rPr>
          <w:sz w:val="2"/>
          <w:szCs w:val="2"/>
        </w:rPr>
      </w:pPr>
    </w:p>
    <w:p w14:paraId="1D417CBA" w14:textId="4B74E9D9" w:rsidR="009836EA" w:rsidRDefault="009836EA" w:rsidP="009836EA">
      <w:pPr>
        <w:pStyle w:val="Paragraphedeliste"/>
        <w:numPr>
          <w:ilvl w:val="0"/>
          <w:numId w:val="1"/>
        </w:numPr>
      </w:pPr>
      <w:r>
        <w:t>Quel est l’intérêt de d’instaurer une subvention sur ce marché ?</w:t>
      </w:r>
    </w:p>
    <w:p w14:paraId="5F3C1175" w14:textId="20D0AD00" w:rsidR="009836EA" w:rsidRDefault="009836EA" w:rsidP="009836E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089995E" wp14:editId="42DB3D32">
                <wp:simplePos x="0" y="0"/>
                <wp:positionH relativeFrom="margin">
                  <wp:align>left</wp:align>
                </wp:positionH>
                <wp:positionV relativeFrom="paragraph">
                  <wp:posOffset>45721</wp:posOffset>
                </wp:positionV>
                <wp:extent cx="5705856" cy="895350"/>
                <wp:effectExtent l="0" t="0" r="28575" b="19050"/>
                <wp:wrapNone/>
                <wp:docPr id="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5856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1774AE" w14:textId="495133F6" w:rsidR="009836EA" w:rsidRPr="00C51FF0" w:rsidRDefault="00C51FF0" w:rsidP="009836EA">
                            <w:pPr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C51FF0"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Suite à l’instauration d’une subvention sur ce marché, il existe des gains à la fois pour le producteur et le consommateur. Par exemple, pour une subvention de 100 millions de tonnes de blé, le surplus du consommateur augmente de 6 473,21 € et le surplus du producteur augmente de 5 580,36€.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89995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3.6pt;width:449.3pt;height:70.5pt;z-index:2516602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">
                <v:textbox>
                  <w:txbxContent>
                    <w:p w14:paraId="621774AE" w14:textId="495133F6" w:rsidR="009836EA" w:rsidRPr="00C51FF0" w:rsidRDefault="00C51FF0" w:rsidP="009836EA">
                      <w:pPr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 w:rsidRPr="00C51FF0"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  <w:t>Suite à l’instauration d’une subvention sur ce marché, il existe des gains à la fois pour le producteur et le consommateur. Par exemple, pour une subvention de 100 millions de tonnes de blé, le surplus du consommateur augmente de 6 473,21 € et le surplus du producteur augmente de 5 580,36€.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836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02213A"/>
    <w:multiLevelType w:val="hybridMultilevel"/>
    <w:tmpl w:val="A542411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7056D9"/>
    <w:multiLevelType w:val="hybridMultilevel"/>
    <w:tmpl w:val="9546150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22D"/>
    <w:rsid w:val="000004C2"/>
    <w:rsid w:val="00050DA5"/>
    <w:rsid w:val="001E4DD7"/>
    <w:rsid w:val="00206977"/>
    <w:rsid w:val="00225349"/>
    <w:rsid w:val="00364A33"/>
    <w:rsid w:val="0058030E"/>
    <w:rsid w:val="005A1599"/>
    <w:rsid w:val="00771A61"/>
    <w:rsid w:val="007D0322"/>
    <w:rsid w:val="007D6022"/>
    <w:rsid w:val="009836EA"/>
    <w:rsid w:val="00AC62A9"/>
    <w:rsid w:val="00B27D03"/>
    <w:rsid w:val="00B46B70"/>
    <w:rsid w:val="00B77E33"/>
    <w:rsid w:val="00BF1C4C"/>
    <w:rsid w:val="00BF5879"/>
    <w:rsid w:val="00C47845"/>
    <w:rsid w:val="00C51FF0"/>
    <w:rsid w:val="00E0622D"/>
    <w:rsid w:val="00E96288"/>
    <w:rsid w:val="00F6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4AD9F"/>
  <w15:chartTrackingRefBased/>
  <w15:docId w15:val="{B7B15405-74DB-4287-81F5-BE2769E0C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46B70"/>
    <w:pPr>
      <w:ind w:left="720"/>
      <w:contextualSpacing/>
    </w:pPr>
  </w:style>
  <w:style w:type="table" w:styleId="Grilledutableau">
    <w:name w:val="Table Grid"/>
    <w:basedOn w:val="TableauNormal"/>
    <w:uiPriority w:val="39"/>
    <w:rsid w:val="00771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AC62A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ECC09A48AC304A208363F2DB0E9C713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9DF841-6022-45A0-98CF-462AE2C3FB45}"/>
      </w:docPartPr>
      <w:docPartBody>
        <w:p w:rsidR="00AF0658" w:rsidRDefault="00123BDC">
          <w:r>
            <w:t xml:space="preserve">                        </w:t>
          </w:r>
        </w:p>
      </w:docPartBody>
    </w:docPart>
    <w:docPart>
      <w:docPartPr>
        <w:name w:val="73570A1806464FFFB29F909C32E8089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7294EC1-8D49-43AF-8BAE-BA5BD339E526}"/>
      </w:docPartPr>
      <w:docPartBody>
        <w:p w:rsidR="00AF0658" w:rsidRDefault="00123BDC">
          <w:r>
            <w:t xml:space="preserve"> </w:t>
          </w:r>
        </w:p>
      </w:docPartBody>
    </w:docPart>
    <w:docPart>
      <w:docPartPr>
        <w:name w:val="27D852E5D09642FE91AB21EDA7892E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C906347-7AD2-40DE-B9DF-A2815880AD7A}"/>
      </w:docPartPr>
      <w:docPartBody>
        <w:p w:rsidR="00AF0658" w:rsidRDefault="00123BDC">
          <w:r>
            <w:t xml:space="preserve">                  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974"/>
    <w:rsid w:val="00123BDC"/>
    <w:rsid w:val="006C6974"/>
    <w:rsid w:val="00AF0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23BDC"/>
    <w:rPr>
      <w:color w:val="808080"/>
    </w:rPr>
  </w:style>
  <w:style w:type="paragraph" w:customStyle="1" w:styleId="C5989AB0BB88410B8581556A49F74FB2">
    <w:name w:val="C5989AB0BB88410B8581556A49F74FB2"/>
    <w:rsid w:val="006C6974"/>
  </w:style>
  <w:style w:type="paragraph" w:customStyle="1" w:styleId="77A7444B95834026B7ECF32F68D746A5">
    <w:name w:val="77A7444B95834026B7ECF32F68D746A5"/>
    <w:rsid w:val="006C6974"/>
  </w:style>
  <w:style w:type="paragraph" w:customStyle="1" w:styleId="C5A5A64C557E4DE89658F753BCCA26F9">
    <w:name w:val="C5A5A64C557E4DE89658F753BCCA26F9"/>
    <w:rsid w:val="006C6974"/>
  </w:style>
  <w:style w:type="paragraph" w:customStyle="1" w:styleId="EE98E3D5F67144F28EF20D11174F8ECB">
    <w:name w:val="EE98E3D5F67144F28EF20D11174F8ECB"/>
    <w:rsid w:val="006C6974"/>
  </w:style>
  <w:style w:type="paragraph" w:customStyle="1" w:styleId="AF69DF2F480E4FD4BD659F3FB5033B98">
    <w:name w:val="AF69DF2F480E4FD4BD659F3FB5033B98"/>
    <w:rsid w:val="006C6974"/>
  </w:style>
  <w:style w:type="paragraph" w:customStyle="1" w:styleId="428A01024C2C41A49129F6A5E6295D1F">
    <w:name w:val="428A01024C2C41A49129F6A5E6295D1F"/>
    <w:rsid w:val="006C6974"/>
  </w:style>
  <w:style w:type="paragraph" w:customStyle="1" w:styleId="2A8DDDF356274FCB8F2BB72047615BB6">
    <w:name w:val="2A8DDDF356274FCB8F2BB72047615BB6"/>
    <w:rsid w:val="006C6974"/>
  </w:style>
  <w:style w:type="paragraph" w:customStyle="1" w:styleId="C111E39AEBAC41268393D9FBC3C03331">
    <w:name w:val="C111E39AEBAC41268393D9FBC3C03331"/>
    <w:rsid w:val="006C6974"/>
  </w:style>
  <w:style w:type="paragraph" w:customStyle="1" w:styleId="84407A5019EF4E0F942279D343542CFE">
    <w:name w:val="84407A5019EF4E0F942279D343542CFE"/>
    <w:rsid w:val="006C6974"/>
  </w:style>
  <w:style w:type="paragraph" w:customStyle="1" w:styleId="9E2BC7ADAE744E3AA8CE462A37025F61">
    <w:name w:val="9E2BC7ADAE744E3AA8CE462A37025F61"/>
    <w:rsid w:val="006C6974"/>
  </w:style>
  <w:style w:type="paragraph" w:customStyle="1" w:styleId="0CC9D5C2058B459EBDE69166BB2018B5">
    <w:name w:val="0CC9D5C2058B459EBDE69166BB2018B5"/>
    <w:rsid w:val="006C6974"/>
  </w:style>
  <w:style w:type="paragraph" w:customStyle="1" w:styleId="1E1801F5227547A0B17259F69869B813">
    <w:name w:val="1E1801F5227547A0B17259F69869B813"/>
    <w:rsid w:val="006C6974"/>
  </w:style>
  <w:style w:type="paragraph" w:customStyle="1" w:styleId="E9008DBEEB734A9DB0A154F4F717A179">
    <w:name w:val="E9008DBEEB734A9DB0A154F4F717A179"/>
    <w:rsid w:val="006C6974"/>
  </w:style>
  <w:style w:type="paragraph" w:customStyle="1" w:styleId="A403A623FF06438AB7E29E19D0AFF81C">
    <w:name w:val="A403A623FF06438AB7E29E19D0AFF81C"/>
    <w:rsid w:val="006C6974"/>
  </w:style>
  <w:style w:type="paragraph" w:customStyle="1" w:styleId="EA9C2F64EAD642DAA51EA0FB21323480">
    <w:name w:val="EA9C2F64EAD642DAA51EA0FB21323480"/>
    <w:rsid w:val="006C6974"/>
  </w:style>
  <w:style w:type="paragraph" w:customStyle="1" w:styleId="916C380A862A40919BE8F6EF286A341B">
    <w:name w:val="916C380A862A40919BE8F6EF286A341B"/>
    <w:rsid w:val="006C6974"/>
  </w:style>
  <w:style w:type="paragraph" w:customStyle="1" w:styleId="0F82368744784990A7AB2F58E1AC128D">
    <w:name w:val="0F82368744784990A7AB2F58E1AC128D"/>
    <w:rsid w:val="006C6974"/>
  </w:style>
  <w:style w:type="paragraph" w:customStyle="1" w:styleId="A76919B2F4854AD6B429760E7DF6DD0D">
    <w:name w:val="A76919B2F4854AD6B429760E7DF6DD0D"/>
    <w:rsid w:val="006C6974"/>
  </w:style>
  <w:style w:type="paragraph" w:customStyle="1" w:styleId="323C5439E30F4619AE4453F03872491B">
    <w:name w:val="323C5439E30F4619AE4453F03872491B"/>
    <w:rsid w:val="006C6974"/>
  </w:style>
  <w:style w:type="paragraph" w:customStyle="1" w:styleId="2BD16B7F00CA4735BDFA89FE65747351">
    <w:name w:val="2BD16B7F00CA4735BDFA89FE65747351"/>
    <w:rsid w:val="006C6974"/>
  </w:style>
  <w:style w:type="paragraph" w:customStyle="1" w:styleId="459A2E214397418B9E7217F3538A88E8">
    <w:name w:val="459A2E214397418B9E7217F3538A88E8"/>
    <w:rsid w:val="006C6974"/>
  </w:style>
  <w:style w:type="paragraph" w:customStyle="1" w:styleId="DF63A5FEF56948C780666EAFAA39AAF4">
    <w:name w:val="DF63A5FEF56948C780666EAFAA39AAF4"/>
    <w:rsid w:val="006C6974"/>
  </w:style>
  <w:style w:type="paragraph" w:customStyle="1" w:styleId="4F69457B77D84875BF1CD31F9E5BD889">
    <w:name w:val="4F69457B77D84875BF1CD31F9E5BD889"/>
    <w:rsid w:val="006C6974"/>
  </w:style>
  <w:style w:type="paragraph" w:customStyle="1" w:styleId="A180F4A64C0C4B13B109C44C83E28655">
    <w:name w:val="A180F4A64C0C4B13B109C44C83E28655"/>
    <w:rsid w:val="006C6974"/>
  </w:style>
  <w:style w:type="paragraph" w:customStyle="1" w:styleId="5E5ECA9C9C89478CA6C229352E3ABD33">
    <w:name w:val="5E5ECA9C9C89478CA6C229352E3ABD33"/>
    <w:rsid w:val="00123BDC"/>
    <w:rPr>
      <w:rFonts w:eastAsiaTheme="minorHAnsi"/>
      <w:lang w:eastAsia="en-US"/>
    </w:rPr>
  </w:style>
  <w:style w:type="paragraph" w:customStyle="1" w:styleId="90D790132A544473AA55CCC8B7F8214C">
    <w:name w:val="90D790132A544473AA55CCC8B7F8214C"/>
    <w:rsid w:val="00123BDC"/>
    <w:rPr>
      <w:rFonts w:eastAsiaTheme="minorHAnsi"/>
      <w:lang w:eastAsia="en-US"/>
    </w:rPr>
  </w:style>
  <w:style w:type="paragraph" w:customStyle="1" w:styleId="515A2EE831A348228B63AC684E150FC2">
    <w:name w:val="515A2EE831A348228B63AC684E150FC2"/>
    <w:rsid w:val="00123BDC"/>
    <w:pPr>
      <w:ind w:left="720"/>
      <w:contextualSpacing/>
    </w:pPr>
    <w:rPr>
      <w:rFonts w:eastAsiaTheme="minorHAnsi"/>
      <w:lang w:eastAsia="en-US"/>
    </w:rPr>
  </w:style>
  <w:style w:type="paragraph" w:customStyle="1" w:styleId="46D4C161654C46D6B499B2D27FAD8CC4">
    <w:name w:val="46D4C161654C46D6B499B2D27FAD8CC4"/>
    <w:rsid w:val="00123BDC"/>
    <w:pPr>
      <w:ind w:left="720"/>
      <w:contextualSpacing/>
    </w:pPr>
    <w:rPr>
      <w:rFonts w:eastAsiaTheme="minorHAnsi"/>
      <w:lang w:eastAsia="en-US"/>
    </w:rPr>
  </w:style>
  <w:style w:type="paragraph" w:customStyle="1" w:styleId="2BF64DF60BCF4385ACA533C966917DCC">
    <w:name w:val="2BF64DF60BCF4385ACA533C966917DCC"/>
    <w:rsid w:val="00123BDC"/>
    <w:pPr>
      <w:ind w:left="720"/>
      <w:contextualSpacing/>
    </w:pPr>
    <w:rPr>
      <w:rFonts w:eastAsiaTheme="minorHAnsi"/>
      <w:lang w:eastAsia="en-US"/>
    </w:rPr>
  </w:style>
  <w:style w:type="paragraph" w:customStyle="1" w:styleId="10F7E9C7135143E1AF492A290F2CAD1D">
    <w:name w:val="10F7E9C7135143E1AF492A290F2CAD1D"/>
    <w:rsid w:val="00123BDC"/>
    <w:rPr>
      <w:rFonts w:eastAsiaTheme="minorHAnsi"/>
      <w:lang w:eastAsia="en-US"/>
    </w:rPr>
  </w:style>
  <w:style w:type="paragraph" w:customStyle="1" w:styleId="C5989AB0BB88410B8581556A49F74FB21">
    <w:name w:val="C5989AB0BB88410B8581556A49F74FB21"/>
    <w:rsid w:val="00123BDC"/>
    <w:rPr>
      <w:rFonts w:eastAsiaTheme="minorHAnsi"/>
      <w:lang w:eastAsia="en-US"/>
    </w:rPr>
  </w:style>
  <w:style w:type="paragraph" w:customStyle="1" w:styleId="77A7444B95834026B7ECF32F68D746A51">
    <w:name w:val="77A7444B95834026B7ECF32F68D746A51"/>
    <w:rsid w:val="00123BDC"/>
    <w:rPr>
      <w:rFonts w:eastAsiaTheme="minorHAnsi"/>
      <w:lang w:eastAsia="en-US"/>
    </w:rPr>
  </w:style>
  <w:style w:type="paragraph" w:customStyle="1" w:styleId="C5A5A64C557E4DE89658F753BCCA26F91">
    <w:name w:val="C5A5A64C557E4DE89658F753BCCA26F91"/>
    <w:rsid w:val="00123BDC"/>
    <w:rPr>
      <w:rFonts w:eastAsiaTheme="minorHAnsi"/>
      <w:lang w:eastAsia="en-US"/>
    </w:rPr>
  </w:style>
  <w:style w:type="paragraph" w:customStyle="1" w:styleId="EE98E3D5F67144F28EF20D11174F8ECB1">
    <w:name w:val="EE98E3D5F67144F28EF20D11174F8ECB1"/>
    <w:rsid w:val="00123BDC"/>
    <w:rPr>
      <w:rFonts w:eastAsiaTheme="minorHAnsi"/>
      <w:lang w:eastAsia="en-US"/>
    </w:rPr>
  </w:style>
  <w:style w:type="paragraph" w:customStyle="1" w:styleId="AF69DF2F480E4FD4BD659F3FB5033B981">
    <w:name w:val="AF69DF2F480E4FD4BD659F3FB5033B981"/>
    <w:rsid w:val="00123BDC"/>
    <w:rPr>
      <w:rFonts w:eastAsiaTheme="minorHAnsi"/>
      <w:lang w:eastAsia="en-US"/>
    </w:rPr>
  </w:style>
  <w:style w:type="paragraph" w:customStyle="1" w:styleId="428A01024C2C41A49129F6A5E6295D1F1">
    <w:name w:val="428A01024C2C41A49129F6A5E6295D1F1"/>
    <w:rsid w:val="00123BDC"/>
    <w:rPr>
      <w:rFonts w:eastAsiaTheme="minorHAnsi"/>
      <w:lang w:eastAsia="en-US"/>
    </w:rPr>
  </w:style>
  <w:style w:type="paragraph" w:customStyle="1" w:styleId="2A8DDDF356274FCB8F2BB72047615BB61">
    <w:name w:val="2A8DDDF356274FCB8F2BB72047615BB61"/>
    <w:rsid w:val="00123BDC"/>
    <w:rPr>
      <w:rFonts w:eastAsiaTheme="minorHAnsi"/>
      <w:lang w:eastAsia="en-US"/>
    </w:rPr>
  </w:style>
  <w:style w:type="paragraph" w:customStyle="1" w:styleId="C111E39AEBAC41268393D9FBC3C033311">
    <w:name w:val="C111E39AEBAC41268393D9FBC3C033311"/>
    <w:rsid w:val="00123BDC"/>
    <w:rPr>
      <w:rFonts w:eastAsiaTheme="minorHAnsi"/>
      <w:lang w:eastAsia="en-US"/>
    </w:rPr>
  </w:style>
  <w:style w:type="paragraph" w:customStyle="1" w:styleId="84407A5019EF4E0F942279D343542CFE1">
    <w:name w:val="84407A5019EF4E0F942279D343542CFE1"/>
    <w:rsid w:val="00123BDC"/>
    <w:rPr>
      <w:rFonts w:eastAsiaTheme="minorHAnsi"/>
      <w:lang w:eastAsia="en-US"/>
    </w:rPr>
  </w:style>
  <w:style w:type="paragraph" w:customStyle="1" w:styleId="9E2BC7ADAE744E3AA8CE462A37025F611">
    <w:name w:val="9E2BC7ADAE744E3AA8CE462A37025F611"/>
    <w:rsid w:val="00123BDC"/>
    <w:rPr>
      <w:rFonts w:eastAsiaTheme="minorHAnsi"/>
      <w:lang w:eastAsia="en-US"/>
    </w:rPr>
  </w:style>
  <w:style w:type="paragraph" w:customStyle="1" w:styleId="0CC9D5C2058B459EBDE69166BB2018B51">
    <w:name w:val="0CC9D5C2058B459EBDE69166BB2018B51"/>
    <w:rsid w:val="00123BDC"/>
    <w:rPr>
      <w:rFonts w:eastAsiaTheme="minorHAnsi"/>
      <w:lang w:eastAsia="en-US"/>
    </w:rPr>
  </w:style>
  <w:style w:type="paragraph" w:customStyle="1" w:styleId="1E1801F5227547A0B17259F69869B8131">
    <w:name w:val="1E1801F5227547A0B17259F69869B8131"/>
    <w:rsid w:val="00123BDC"/>
    <w:rPr>
      <w:rFonts w:eastAsiaTheme="minorHAnsi"/>
      <w:lang w:eastAsia="en-US"/>
    </w:rPr>
  </w:style>
  <w:style w:type="paragraph" w:customStyle="1" w:styleId="E9008DBEEB734A9DB0A154F4F717A1791">
    <w:name w:val="E9008DBEEB734A9DB0A154F4F717A1791"/>
    <w:rsid w:val="00123BDC"/>
    <w:rPr>
      <w:rFonts w:eastAsiaTheme="minorHAnsi"/>
      <w:lang w:eastAsia="en-US"/>
    </w:rPr>
  </w:style>
  <w:style w:type="paragraph" w:customStyle="1" w:styleId="A403A623FF06438AB7E29E19D0AFF81C1">
    <w:name w:val="A403A623FF06438AB7E29E19D0AFF81C1"/>
    <w:rsid w:val="00123BDC"/>
    <w:rPr>
      <w:rFonts w:eastAsiaTheme="minorHAnsi"/>
      <w:lang w:eastAsia="en-US"/>
    </w:rPr>
  </w:style>
  <w:style w:type="paragraph" w:customStyle="1" w:styleId="EA9C2F64EAD642DAA51EA0FB213234801">
    <w:name w:val="EA9C2F64EAD642DAA51EA0FB213234801"/>
    <w:rsid w:val="00123BDC"/>
    <w:rPr>
      <w:rFonts w:eastAsiaTheme="minorHAnsi"/>
      <w:lang w:eastAsia="en-US"/>
    </w:rPr>
  </w:style>
  <w:style w:type="paragraph" w:customStyle="1" w:styleId="916C380A862A40919BE8F6EF286A341B1">
    <w:name w:val="916C380A862A40919BE8F6EF286A341B1"/>
    <w:rsid w:val="00123BDC"/>
    <w:rPr>
      <w:rFonts w:eastAsiaTheme="minorHAnsi"/>
      <w:lang w:eastAsia="en-US"/>
    </w:rPr>
  </w:style>
  <w:style w:type="paragraph" w:customStyle="1" w:styleId="0F82368744784990A7AB2F58E1AC128D1">
    <w:name w:val="0F82368744784990A7AB2F58E1AC128D1"/>
    <w:rsid w:val="00123BDC"/>
    <w:rPr>
      <w:rFonts w:eastAsiaTheme="minorHAnsi"/>
      <w:lang w:eastAsia="en-US"/>
    </w:rPr>
  </w:style>
  <w:style w:type="paragraph" w:customStyle="1" w:styleId="A76919B2F4854AD6B429760E7DF6DD0D1">
    <w:name w:val="A76919B2F4854AD6B429760E7DF6DD0D1"/>
    <w:rsid w:val="00123BDC"/>
    <w:rPr>
      <w:rFonts w:eastAsiaTheme="minorHAnsi"/>
      <w:lang w:eastAsia="en-US"/>
    </w:rPr>
  </w:style>
  <w:style w:type="paragraph" w:customStyle="1" w:styleId="323C5439E30F4619AE4453F03872491B1">
    <w:name w:val="323C5439E30F4619AE4453F03872491B1"/>
    <w:rsid w:val="00123BDC"/>
    <w:rPr>
      <w:rFonts w:eastAsiaTheme="minorHAnsi"/>
      <w:lang w:eastAsia="en-US"/>
    </w:rPr>
  </w:style>
  <w:style w:type="paragraph" w:customStyle="1" w:styleId="2BD16B7F00CA4735BDFA89FE657473511">
    <w:name w:val="2BD16B7F00CA4735BDFA89FE657473511"/>
    <w:rsid w:val="00123BDC"/>
    <w:rPr>
      <w:rFonts w:eastAsiaTheme="minorHAnsi"/>
      <w:lang w:eastAsia="en-US"/>
    </w:rPr>
  </w:style>
  <w:style w:type="paragraph" w:customStyle="1" w:styleId="459A2E214397418B9E7217F3538A88E81">
    <w:name w:val="459A2E214397418B9E7217F3538A88E81"/>
    <w:rsid w:val="00123BDC"/>
    <w:rPr>
      <w:rFonts w:eastAsiaTheme="minorHAnsi"/>
      <w:lang w:eastAsia="en-US"/>
    </w:rPr>
  </w:style>
  <w:style w:type="paragraph" w:customStyle="1" w:styleId="DF63A5FEF56948C780666EAFAA39AAF41">
    <w:name w:val="DF63A5FEF56948C780666EAFAA39AAF41"/>
    <w:rsid w:val="00123BDC"/>
    <w:rPr>
      <w:rFonts w:eastAsiaTheme="minorHAnsi"/>
      <w:lang w:eastAsia="en-US"/>
    </w:rPr>
  </w:style>
  <w:style w:type="paragraph" w:customStyle="1" w:styleId="4F69457B77D84875BF1CD31F9E5BD8891">
    <w:name w:val="4F69457B77D84875BF1CD31F9E5BD8891"/>
    <w:rsid w:val="00123BDC"/>
    <w:rPr>
      <w:rFonts w:eastAsiaTheme="minorHAnsi"/>
      <w:lang w:eastAsia="en-US"/>
    </w:rPr>
  </w:style>
  <w:style w:type="paragraph" w:customStyle="1" w:styleId="A180F4A64C0C4B13B109C44C83E286551">
    <w:name w:val="A180F4A64C0C4B13B109C44C83E286551"/>
    <w:rsid w:val="00123BDC"/>
    <w:rPr>
      <w:rFonts w:eastAsiaTheme="minorHAnsi"/>
      <w:lang w:eastAsia="en-US"/>
    </w:rPr>
  </w:style>
  <w:style w:type="paragraph" w:customStyle="1" w:styleId="F91B0902A2EB44A9B90983BA72F68BE6">
    <w:name w:val="F91B0902A2EB44A9B90983BA72F68BE6"/>
    <w:rsid w:val="00123B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200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Menard</dc:creator>
  <cp:keywords/>
  <dc:description/>
  <cp:lastModifiedBy>steve.menard.perso@outlook.fr</cp:lastModifiedBy>
  <cp:revision>8</cp:revision>
  <dcterms:created xsi:type="dcterms:W3CDTF">2020-02-07T10:58:00Z</dcterms:created>
  <dcterms:modified xsi:type="dcterms:W3CDTF">2020-05-18T19:29:00Z</dcterms:modified>
</cp:coreProperties>
</file>