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B5270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43668028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4E4F66E8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EFA4EF3" wp14:editId="43B3AF8C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5F625D95" wp14:editId="5BAD0128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BAD18" w14:textId="77777777" w:rsidR="00A00D6A" w:rsidRPr="00A00D6A" w:rsidRDefault="00A00D6A" w:rsidP="00FC4934">
      <w:pPr>
        <w:rPr>
          <w:rFonts w:ascii="Arial" w:hAnsi="Arial" w:cs="Arial"/>
        </w:rPr>
      </w:pPr>
    </w:p>
    <w:p w14:paraId="419C5141" w14:textId="53AAD54A" w:rsidR="003125A1" w:rsidRPr="00A00D6A" w:rsidRDefault="000772A0" w:rsidP="00FC49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r w:rsidR="00F60B31">
        <w:rPr>
          <w:rFonts w:ascii="Arial" w:hAnsi="Arial" w:cs="Arial"/>
        </w:rPr>
        <w:t>GeoGe</w:t>
      </w:r>
      <w:r w:rsidR="00F60B31" w:rsidRPr="00A00D6A">
        <w:rPr>
          <w:rFonts w:ascii="Arial" w:hAnsi="Arial" w:cs="Arial"/>
        </w:rPr>
        <w:t>bra</w:t>
      </w:r>
      <w:r w:rsidR="003125A1" w:rsidRPr="00A00D6A">
        <w:rPr>
          <w:rFonts w:ascii="Arial" w:hAnsi="Arial" w:cs="Arial"/>
        </w:rPr>
        <w:t xml:space="preserve"> : </w:t>
      </w:r>
      <w:r w:rsidR="002C1E50">
        <w:rPr>
          <w:rFonts w:ascii="Arial" w:hAnsi="Arial" w:cs="Arial"/>
        </w:rPr>
        <w:t>Le surplus est maximum à l’équilibre - Projection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2"/>
        <w:gridCol w:w="6246"/>
      </w:tblGrid>
      <w:tr w:rsidR="003125A1" w:rsidRPr="00A00D6A" w14:paraId="2EC73CCE" w14:textId="77777777" w:rsidTr="00F60B31">
        <w:trPr>
          <w:trHeight w:val="873"/>
        </w:trPr>
        <w:tc>
          <w:tcPr>
            <w:tcW w:w="3510" w:type="dxa"/>
          </w:tcPr>
          <w:p w14:paraId="24E5F4CB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5702" w:type="dxa"/>
          </w:tcPr>
          <w:p w14:paraId="24ECE2D8" w14:textId="459E07C4" w:rsidR="003125A1" w:rsidRPr="00A00D6A" w:rsidRDefault="00F60B31" w:rsidP="00FC4934">
            <w:pPr>
              <w:rPr>
                <w:rFonts w:ascii="Arial" w:hAnsi="Arial" w:cs="Arial"/>
              </w:rPr>
            </w:pPr>
            <w:hyperlink r:id="rId6" w:history="1">
              <w:r w:rsidRPr="001F4E9B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</w:t>
              </w:r>
              <w:r w:rsidRPr="001F4E9B">
                <w:rPr>
                  <w:rStyle w:val="Lienhypertexte"/>
                  <w:rFonts w:ascii="Arial" w:hAnsi="Arial" w:cs="Arial"/>
                </w:rPr>
                <w:br/>
                <w:t>_</w:t>
              </w:r>
              <w:proofErr w:type="spellStart"/>
              <w:r w:rsidRPr="001F4E9B">
                <w:rPr>
                  <w:rStyle w:val="Lienhypertexte"/>
                  <w:rFonts w:ascii="Arial" w:hAnsi="Arial" w:cs="Arial"/>
                </w:rPr>
                <w:t>academiques_mutualises_traam</w:t>
              </w:r>
              <w:proofErr w:type="spellEnd"/>
              <w:r w:rsidRPr="001F4E9B">
                <w:rPr>
                  <w:rStyle w:val="Lienhypertexte"/>
                  <w:rFonts w:ascii="Arial" w:hAnsi="Arial" w:cs="Arial"/>
                </w:rPr>
                <w:t>/</w:t>
              </w:r>
            </w:hyperlink>
          </w:p>
        </w:tc>
      </w:tr>
      <w:tr w:rsidR="003125A1" w:rsidRPr="00A00D6A" w14:paraId="50EEA4F3" w14:textId="77777777" w:rsidTr="000772A0">
        <w:tc>
          <w:tcPr>
            <w:tcW w:w="3510" w:type="dxa"/>
          </w:tcPr>
          <w:p w14:paraId="2C74777D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A00D6A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5702" w:type="dxa"/>
          </w:tcPr>
          <w:p w14:paraId="0B18C949" w14:textId="77777777" w:rsidR="003125A1" w:rsidRPr="00A00D6A" w:rsidRDefault="003125A1" w:rsidP="00FC4934">
            <w:pPr>
              <w:rPr>
                <w:rFonts w:ascii="Arial" w:hAnsi="Arial" w:cs="Arial"/>
              </w:rPr>
            </w:pPr>
          </w:p>
        </w:tc>
      </w:tr>
      <w:tr w:rsidR="003125A1" w:rsidRPr="00A00D6A" w14:paraId="6AF1D5B4" w14:textId="77777777" w:rsidTr="000772A0">
        <w:tc>
          <w:tcPr>
            <w:tcW w:w="3510" w:type="dxa"/>
          </w:tcPr>
          <w:p w14:paraId="6E3AD74A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2" w:type="dxa"/>
          </w:tcPr>
          <w:p w14:paraId="626229FE" w14:textId="3FA2CC6D" w:rsidR="003125A1" w:rsidRPr="00A00D6A" w:rsidRDefault="002C1E50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</w:t>
            </w:r>
            <w:r w:rsidR="00E217B4">
              <w:rPr>
                <w:rFonts w:ascii="Arial" w:hAnsi="Arial" w:cs="Arial"/>
              </w:rPr>
              <w:t xml:space="preserve">présentation mobilisant </w:t>
            </w:r>
            <w:r w:rsidR="00F60B31">
              <w:rPr>
                <w:rFonts w:ascii="Arial" w:hAnsi="Arial" w:cs="Arial"/>
              </w:rPr>
              <w:t>GeoGebra</w:t>
            </w:r>
          </w:p>
        </w:tc>
      </w:tr>
      <w:tr w:rsidR="003125A1" w:rsidRPr="00A00D6A" w14:paraId="0809ECA1" w14:textId="77777777" w:rsidTr="00F60B31">
        <w:trPr>
          <w:trHeight w:val="595"/>
        </w:trPr>
        <w:tc>
          <w:tcPr>
            <w:tcW w:w="3510" w:type="dxa"/>
          </w:tcPr>
          <w:p w14:paraId="5AA051D3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2" w:type="dxa"/>
          </w:tcPr>
          <w:p w14:paraId="536FFA2C" w14:textId="77777777" w:rsidR="003125A1" w:rsidRDefault="002C1E50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Spécialité SES</w:t>
            </w:r>
            <w:r w:rsidR="003125A1" w:rsidRPr="00A00D6A">
              <w:rPr>
                <w:rFonts w:ascii="Arial" w:hAnsi="Arial" w:cs="Arial"/>
              </w:rPr>
              <w:t>, niveau Première</w:t>
            </w:r>
          </w:p>
          <w:p w14:paraId="09DD40C1" w14:textId="77777777" w:rsidR="0052581A" w:rsidRPr="00A00D6A" w:rsidRDefault="0052581A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Thème : Comment un marché concurrentiel </w:t>
            </w:r>
            <w:r w:rsidRPr="00D77957">
              <w:rPr>
                <w:rFonts w:ascii="Arial" w:hAnsi="Arial" w:cs="Arial"/>
              </w:rPr>
              <w:t>fonctionne-t-il ?</w:t>
            </w:r>
          </w:p>
        </w:tc>
      </w:tr>
      <w:tr w:rsidR="003125A1" w:rsidRPr="00A00D6A" w14:paraId="506014E8" w14:textId="77777777" w:rsidTr="000772A0">
        <w:tc>
          <w:tcPr>
            <w:tcW w:w="3510" w:type="dxa"/>
          </w:tcPr>
          <w:p w14:paraId="7FC79F05" w14:textId="77777777" w:rsidR="003125A1" w:rsidRPr="00A00D6A" w:rsidRDefault="003125A1" w:rsidP="0052581A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</w:t>
            </w:r>
            <w:r w:rsidR="00A00D6A" w:rsidRPr="00A00D6A">
              <w:rPr>
                <w:rFonts w:ascii="Arial" w:hAnsi="Arial" w:cs="Arial"/>
                <w:b/>
              </w:rPr>
              <w:t>(s)</w:t>
            </w:r>
            <w:r w:rsidR="0052581A">
              <w:rPr>
                <w:rFonts w:ascii="Arial" w:hAnsi="Arial" w:cs="Arial"/>
                <w:b/>
              </w:rPr>
              <w:t xml:space="preserve"> d’apprentissage</w:t>
            </w:r>
          </w:p>
        </w:tc>
        <w:tc>
          <w:tcPr>
            <w:tcW w:w="5702" w:type="dxa"/>
          </w:tcPr>
          <w:p w14:paraId="282C8E69" w14:textId="77777777" w:rsidR="00D77957" w:rsidRPr="00A00D6A" w:rsidRDefault="002C1E50" w:rsidP="00D779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Savoir que la </w:t>
            </w:r>
            <w:r w:rsidRPr="002C1E50">
              <w:rPr>
                <w:rFonts w:ascii="Arial" w:hAnsi="Arial" w:cs="Arial"/>
              </w:rPr>
              <w:t>somme des surplus est maximisée à l’équilibre.</w:t>
            </w:r>
          </w:p>
        </w:tc>
      </w:tr>
      <w:tr w:rsidR="003125A1" w:rsidRPr="00A00D6A" w14:paraId="234E7912" w14:textId="77777777" w:rsidTr="000772A0">
        <w:tc>
          <w:tcPr>
            <w:tcW w:w="3510" w:type="dxa"/>
          </w:tcPr>
          <w:p w14:paraId="110EDC0E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2" w:type="dxa"/>
          </w:tcPr>
          <w:p w14:paraId="021CBB6A" w14:textId="77777777" w:rsidR="003125A1" w:rsidRPr="00A00D6A" w:rsidRDefault="002C1E50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professeur projette au tableau un marché et compare des surplus pour en déduire que la somme des surplus est maximum à l’équilibre.</w:t>
            </w:r>
          </w:p>
        </w:tc>
      </w:tr>
      <w:tr w:rsidR="00E217B4" w:rsidRPr="00A00D6A" w14:paraId="415B5C94" w14:textId="77777777" w:rsidTr="000772A0">
        <w:tc>
          <w:tcPr>
            <w:tcW w:w="3510" w:type="dxa"/>
          </w:tcPr>
          <w:p w14:paraId="14877DC9" w14:textId="77777777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proofErr w:type="spellStart"/>
            <w:r>
              <w:rPr>
                <w:rFonts w:ascii="Arial" w:hAnsi="Arial" w:cs="Arial"/>
                <w:b/>
              </w:rPr>
              <w:t>Geogebra</w:t>
            </w:r>
            <w:proofErr w:type="spellEnd"/>
            <w:r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2" w:type="dxa"/>
          </w:tcPr>
          <w:p w14:paraId="2CF1551F" w14:textId="2484A058" w:rsidR="00E217B4" w:rsidRPr="00A00D6A" w:rsidRDefault="002C1E50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suffit de cocher des cases, aucune fonctionnalité propre à </w:t>
            </w:r>
            <w:r w:rsidR="00F60B31">
              <w:rPr>
                <w:rFonts w:ascii="Arial" w:hAnsi="Arial" w:cs="Arial"/>
              </w:rPr>
              <w:t>GeoGebra</w:t>
            </w:r>
            <w:r>
              <w:rPr>
                <w:rFonts w:ascii="Arial" w:hAnsi="Arial" w:cs="Arial"/>
              </w:rPr>
              <w:t xml:space="preserve"> n’est mobilisée.</w:t>
            </w:r>
          </w:p>
        </w:tc>
      </w:tr>
      <w:tr w:rsidR="00E217B4" w:rsidRPr="00A00D6A" w14:paraId="5275B294" w14:textId="77777777" w:rsidTr="000772A0">
        <w:tc>
          <w:tcPr>
            <w:tcW w:w="3510" w:type="dxa"/>
          </w:tcPr>
          <w:p w14:paraId="68FB7D31" w14:textId="77777777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proofErr w:type="spellStart"/>
            <w:r>
              <w:rPr>
                <w:rFonts w:ascii="Arial" w:hAnsi="Arial" w:cs="Arial"/>
                <w:b/>
              </w:rPr>
              <w:t>Geogebra</w:t>
            </w:r>
            <w:proofErr w:type="spellEnd"/>
            <w:r>
              <w:rPr>
                <w:rFonts w:ascii="Arial" w:hAnsi="Arial" w:cs="Arial"/>
                <w:b/>
              </w:rPr>
              <w:t xml:space="preserve"> utilisées par l’élève</w:t>
            </w:r>
          </w:p>
        </w:tc>
        <w:tc>
          <w:tcPr>
            <w:tcW w:w="5702" w:type="dxa"/>
          </w:tcPr>
          <w:p w14:paraId="12FEC26E" w14:textId="77777777" w:rsidR="00E217B4" w:rsidRPr="00A00D6A" w:rsidRDefault="002C1E50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3125A1" w:rsidRPr="00A00D6A" w14:paraId="58874386" w14:textId="77777777" w:rsidTr="00F60B31">
        <w:trPr>
          <w:trHeight w:val="1927"/>
        </w:trPr>
        <w:tc>
          <w:tcPr>
            <w:tcW w:w="3510" w:type="dxa"/>
          </w:tcPr>
          <w:p w14:paraId="0850AF96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 w:rsidR="000772A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5702" w:type="dxa"/>
          </w:tcPr>
          <w:p w14:paraId="1A6CBC7A" w14:textId="77777777" w:rsidR="003125A1" w:rsidRPr="00A00D6A" w:rsidRDefault="002C1E50" w:rsidP="008240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professeur fait apparaître les surplus à l’équilibre et leur surface en cochant la case adéquate. Il fait ou fait faire la somme des surplus du consommateur et du produc</w:t>
            </w:r>
            <w:r w:rsidR="00824029">
              <w:rPr>
                <w:rFonts w:ascii="Arial" w:hAnsi="Arial" w:cs="Arial"/>
              </w:rPr>
              <w:t>teur. La surface est de 20,22 unités²</w:t>
            </w:r>
            <w:r>
              <w:rPr>
                <w:rFonts w:ascii="Arial" w:hAnsi="Arial" w:cs="Arial"/>
              </w:rPr>
              <w:t xml:space="preserve">. Il réitère la procédure pour un prix à 4 €, la surface est de 18,3 </w:t>
            </w:r>
            <w:r w:rsidR="00824029">
              <w:rPr>
                <w:rFonts w:ascii="Arial" w:hAnsi="Arial" w:cs="Arial"/>
              </w:rPr>
              <w:t>unités²</w:t>
            </w:r>
            <w:r>
              <w:rPr>
                <w:rFonts w:ascii="Arial" w:hAnsi="Arial" w:cs="Arial"/>
              </w:rPr>
              <w:t xml:space="preserve">. Pour un prix à 7 €, la surface est de 12,26 </w:t>
            </w:r>
            <w:r w:rsidR="00824029">
              <w:rPr>
                <w:rFonts w:ascii="Arial" w:hAnsi="Arial" w:cs="Arial"/>
              </w:rPr>
              <w:t>unités²</w:t>
            </w:r>
            <w:r>
              <w:rPr>
                <w:rFonts w:ascii="Arial" w:hAnsi="Arial" w:cs="Arial"/>
              </w:rPr>
              <w:t xml:space="preserve">. Il apparaît alors que c’est à l’équilibre que la surface des surplus est la plus grande. </w:t>
            </w:r>
          </w:p>
        </w:tc>
      </w:tr>
      <w:tr w:rsidR="00A00D6A" w:rsidRPr="00A00D6A" w14:paraId="420F2707" w14:textId="77777777" w:rsidTr="000772A0">
        <w:tc>
          <w:tcPr>
            <w:tcW w:w="3510" w:type="dxa"/>
          </w:tcPr>
          <w:p w14:paraId="58365627" w14:textId="77777777" w:rsidR="00A00D6A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Document(s) associé(s) au fichier </w:t>
            </w:r>
            <w:proofErr w:type="spellStart"/>
            <w:r w:rsidRPr="00A00D6A">
              <w:rPr>
                <w:rFonts w:ascii="Arial" w:hAnsi="Arial" w:cs="Arial"/>
                <w:b/>
              </w:rPr>
              <w:t>Geogebra</w:t>
            </w:r>
            <w:proofErr w:type="spellEnd"/>
          </w:p>
        </w:tc>
        <w:tc>
          <w:tcPr>
            <w:tcW w:w="5702" w:type="dxa"/>
          </w:tcPr>
          <w:p w14:paraId="3793F447" w14:textId="77777777" w:rsidR="00A00D6A" w:rsidRPr="00A00D6A" w:rsidRDefault="002C1E50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413DD" w:rsidRPr="00A00D6A" w14:paraId="30BC025D" w14:textId="77777777" w:rsidTr="000772A0">
        <w:tc>
          <w:tcPr>
            <w:tcW w:w="3510" w:type="dxa"/>
          </w:tcPr>
          <w:p w14:paraId="5A590C36" w14:textId="77777777" w:rsidR="00D413DD" w:rsidRPr="00A00D6A" w:rsidRDefault="00D413DD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2" w:type="dxa"/>
          </w:tcPr>
          <w:p w14:paraId="25365733" w14:textId="45316800" w:rsidR="00D413DD" w:rsidRPr="00A00D6A" w:rsidRDefault="00F60B31" w:rsidP="00D413DD">
            <w:pPr>
              <w:rPr>
                <w:rFonts w:ascii="Arial" w:hAnsi="Arial" w:cs="Arial"/>
              </w:rPr>
            </w:pPr>
            <w:hyperlink r:id="rId7" w:history="1">
              <w:r w:rsidR="00D413DD" w:rsidRPr="00F60B31">
                <w:rPr>
                  <w:rStyle w:val="Lienhypertexte"/>
                  <w:rFonts w:ascii="Arial" w:hAnsi="Arial" w:cs="Arial"/>
                </w:rPr>
                <w:t>Un tutoriel pour utiliser</w:t>
              </w:r>
              <w:r w:rsidR="001D5C00" w:rsidRPr="00F60B31">
                <w:rPr>
                  <w:rStyle w:val="Lienhypertexte"/>
                  <w:rFonts w:ascii="Arial" w:hAnsi="Arial" w:cs="Arial"/>
                </w:rPr>
                <w:t xml:space="preserve"> </w:t>
              </w:r>
              <w:r w:rsidRPr="00F60B31">
                <w:rPr>
                  <w:rStyle w:val="Lienhypertexte"/>
                  <w:rFonts w:ascii="Arial" w:hAnsi="Arial" w:cs="Arial"/>
                </w:rPr>
                <w:t>GeoGebra</w:t>
              </w:r>
              <w:r w:rsidR="001D5C00" w:rsidRPr="00F60B31">
                <w:rPr>
                  <w:rStyle w:val="Lienhypertexte"/>
                  <w:rFonts w:ascii="Arial" w:hAnsi="Arial" w:cs="Arial"/>
                </w:rPr>
                <w:t xml:space="preserve"> dans l’enseignement </w:t>
              </w:r>
              <w:proofErr w:type="spellStart"/>
              <w:r w:rsidR="001D5C00" w:rsidRPr="00F60B31">
                <w:rPr>
                  <w:rStyle w:val="Lienhypertexte"/>
                  <w:rFonts w:ascii="Arial" w:hAnsi="Arial" w:cs="Arial"/>
                </w:rPr>
                <w:t>des</w:t>
              </w:r>
              <w:proofErr w:type="spellEnd"/>
              <w:r w:rsidR="001D5C00" w:rsidRPr="00F60B31">
                <w:rPr>
                  <w:rStyle w:val="Lienhypertexte"/>
                  <w:rFonts w:ascii="Arial" w:hAnsi="Arial" w:cs="Arial"/>
                </w:rPr>
                <w:t xml:space="preserve"> SES</w:t>
              </w:r>
            </w:hyperlink>
          </w:p>
        </w:tc>
      </w:tr>
      <w:tr w:rsidR="000772A0" w:rsidRPr="00A00D6A" w14:paraId="21B234EE" w14:textId="77777777" w:rsidTr="00F60B31">
        <w:trPr>
          <w:trHeight w:val="1360"/>
        </w:trPr>
        <w:tc>
          <w:tcPr>
            <w:tcW w:w="3510" w:type="dxa"/>
          </w:tcPr>
          <w:p w14:paraId="37B38486" w14:textId="77777777" w:rsidR="000772A0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7CEFE13E" w14:textId="77777777" w:rsidR="000772A0" w:rsidRPr="00A00D6A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2" w:type="dxa"/>
          </w:tcPr>
          <w:p w14:paraId="19A0FC31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4FF7903C" w14:textId="77777777" w:rsidR="000772A0" w:rsidRPr="00A00D6A" w:rsidRDefault="000772A0" w:rsidP="000772A0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67651C9F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2D07DCE6" w14:textId="77777777" w:rsidR="000772A0" w:rsidRPr="00A00D6A" w:rsidRDefault="000772A0" w:rsidP="00B6160F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43AD0089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934"/>
    <w:rsid w:val="000772A0"/>
    <w:rsid w:val="0018014E"/>
    <w:rsid w:val="001D5C00"/>
    <w:rsid w:val="002C1E50"/>
    <w:rsid w:val="003125A1"/>
    <w:rsid w:val="0052581A"/>
    <w:rsid w:val="00637E6A"/>
    <w:rsid w:val="00824029"/>
    <w:rsid w:val="00992AA0"/>
    <w:rsid w:val="00A00D6A"/>
    <w:rsid w:val="00B6160F"/>
    <w:rsid w:val="00D413DD"/>
    <w:rsid w:val="00D77957"/>
    <w:rsid w:val="00E217B4"/>
    <w:rsid w:val="00F606D1"/>
    <w:rsid w:val="00F60B31"/>
    <w:rsid w:val="00FC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CEB9"/>
  <w15:docId w15:val="{4EE5530D-C795-4B64-9AA9-FEBBF5F5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F6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c-orleans-tours.fr/fileadmin/user_upload/ses/tice/ressources/geogebra/GeoGebra_-_Tutoriel_pour_les_SE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-orleans-tours.fr/pedagogie/ses/enseigner_avec_le_numerique/travaux_academiques_mutualises_traa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7</cp:revision>
  <dcterms:created xsi:type="dcterms:W3CDTF">2020-02-21T10:38:00Z</dcterms:created>
  <dcterms:modified xsi:type="dcterms:W3CDTF">2020-09-03T05:47:00Z</dcterms:modified>
</cp:coreProperties>
</file>