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27"/>
        <w:tblW w:w="10485" w:type="dxa"/>
        <w:tblLayout w:type="fixed"/>
        <w:tblCellMar>
          <w:left w:w="70" w:type="dxa"/>
          <w:right w:w="70" w:type="dxa"/>
        </w:tblCellMar>
        <w:tblLook w:val="0000" w:firstRow="0" w:lastRow="0" w:firstColumn="0" w:lastColumn="0" w:noHBand="0" w:noVBand="0"/>
      </w:tblPr>
      <w:tblGrid>
        <w:gridCol w:w="10485"/>
      </w:tblGrid>
      <w:tr w:rsidR="003B667C" w:rsidRPr="003B667C" w14:paraId="02BB9E1D" w14:textId="77777777" w:rsidTr="00A96CE4">
        <w:tc>
          <w:tcPr>
            <w:tcW w:w="10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8E81" w14:textId="7AE484C7" w:rsidR="003B667C" w:rsidRDefault="003B667C" w:rsidP="006B3420">
            <w:pPr>
              <w:pStyle w:val="Titre4"/>
              <w:numPr>
                <w:ilvl w:val="3"/>
                <w:numId w:val="0"/>
              </w:numPr>
              <w:tabs>
                <w:tab w:val="num" w:pos="0"/>
              </w:tabs>
              <w:suppressAutoHyphens/>
              <w:snapToGrid w:val="0"/>
              <w:ind w:left="862" w:hanging="862"/>
              <w:jc w:val="center"/>
              <w:rPr>
                <w:rFonts w:ascii="Cambria" w:hAnsi="Cambria" w:cs="Calibri"/>
                <w:b/>
                <w:i/>
                <w:iCs/>
                <w:color w:val="FF00FF"/>
                <w:sz w:val="32"/>
                <w:szCs w:val="32"/>
                <w:u w:val="single"/>
              </w:rPr>
            </w:pPr>
            <w:r w:rsidRPr="003B667C">
              <w:rPr>
                <w:rFonts w:ascii="Cambria" w:hAnsi="Cambria" w:cs="Calibri"/>
                <w:b/>
                <w:i/>
                <w:iCs/>
                <w:color w:val="FF00FF"/>
                <w:sz w:val="32"/>
                <w:szCs w:val="32"/>
                <w:u w:val="single"/>
              </w:rPr>
              <w:t>Le Petit Oral de Sciences</w:t>
            </w:r>
            <w:r w:rsidR="00A364FC">
              <w:rPr>
                <w:rFonts w:ascii="Cambria" w:hAnsi="Cambria" w:cs="Calibri"/>
                <w:b/>
                <w:i/>
                <w:iCs/>
                <w:color w:val="FF00FF"/>
                <w:sz w:val="32"/>
                <w:szCs w:val="32"/>
                <w:u w:val="single"/>
              </w:rPr>
              <w:t xml:space="preserve"> … 3 </w:t>
            </w:r>
            <w:r w:rsidR="00A57F57">
              <w:rPr>
                <w:rFonts w:ascii="Cambria" w:hAnsi="Cambria" w:cs="Calibri"/>
                <w:b/>
                <w:i/>
                <w:iCs/>
                <w:color w:val="FF00FF"/>
                <w:sz w:val="32"/>
                <w:szCs w:val="32"/>
                <w:u w:val="single"/>
              </w:rPr>
              <w:t>déclinaisons</w:t>
            </w:r>
          </w:p>
          <w:p w14:paraId="0E9F10E0" w14:textId="77777777" w:rsidR="006B3420" w:rsidRPr="006B3420" w:rsidRDefault="006B3420" w:rsidP="006B3420">
            <w:pPr>
              <w:rPr>
                <w:sz w:val="16"/>
                <w:szCs w:val="16"/>
              </w:rPr>
            </w:pPr>
          </w:p>
          <w:p w14:paraId="720346AF" w14:textId="297BA689" w:rsidR="006B3420" w:rsidRPr="006B3420" w:rsidRDefault="006B3420" w:rsidP="006B3420">
            <w:pPr>
              <w:jc w:val="center"/>
              <w:rPr>
                <w:sz w:val="40"/>
                <w:szCs w:val="40"/>
              </w:rPr>
            </w:pPr>
            <w:r>
              <w:rPr>
                <w:color w:val="44546A" w:themeColor="text2"/>
                <w:sz w:val="40"/>
                <w:szCs w:val="40"/>
              </w:rPr>
              <w:t>Thème : « </w:t>
            </w:r>
            <w:r w:rsidR="00EC5EAA">
              <w:rPr>
                <w:b/>
                <w:bCs/>
                <w:color w:val="44546A" w:themeColor="text2"/>
                <w:sz w:val="40"/>
                <w:szCs w:val="40"/>
              </w:rPr>
              <w:t>Mathématiques et Justice</w:t>
            </w:r>
            <w:r>
              <w:rPr>
                <w:color w:val="44546A" w:themeColor="text2"/>
                <w:sz w:val="40"/>
                <w:szCs w:val="40"/>
              </w:rPr>
              <w:t> »</w:t>
            </w:r>
          </w:p>
        </w:tc>
      </w:tr>
    </w:tbl>
    <w:p w14:paraId="72AD7FCC" w14:textId="77777777" w:rsidR="009122D7" w:rsidRPr="003B667C" w:rsidRDefault="009122D7">
      <w:pPr>
        <w:rPr>
          <w:rFonts w:ascii="Cambria" w:hAnsi="Cambria"/>
        </w:rPr>
      </w:pPr>
    </w:p>
    <w:p w14:paraId="050C96F9" w14:textId="77777777" w:rsidR="00E20AD4" w:rsidRPr="003B667C" w:rsidRDefault="00E91283" w:rsidP="00E91283">
      <w:pPr>
        <w:pBdr>
          <w:top w:val="single" w:sz="4" w:space="1" w:color="000000" w:themeColor="text1"/>
          <w:left w:val="single" w:sz="4" w:space="3" w:color="000000" w:themeColor="text1"/>
          <w:bottom w:val="single" w:sz="4" w:space="1" w:color="000000" w:themeColor="text1"/>
          <w:right w:val="single" w:sz="4" w:space="4" w:color="000000" w:themeColor="text1"/>
        </w:pBdr>
        <w:shd w:val="clear" w:color="auto" w:fill="8EAADB" w:themeFill="accent1" w:themeFillTint="99"/>
        <w:jc w:val="center"/>
        <w:rPr>
          <w:rFonts w:ascii="Cambria" w:hAnsi="Cambria"/>
          <w:b/>
          <w:bCs/>
          <w:sz w:val="28"/>
          <w:szCs w:val="28"/>
        </w:rPr>
      </w:pPr>
      <w:r w:rsidRPr="003B667C">
        <w:rPr>
          <w:rFonts w:ascii="Cambria" w:hAnsi="Cambria"/>
          <w:b/>
          <w:bCs/>
          <w:sz w:val="28"/>
          <w:szCs w:val="28"/>
        </w:rPr>
        <w:t>DESCRIPTIF DU SUJET DESTINÉ AU PROFESSEUR</w:t>
      </w:r>
    </w:p>
    <w:p w14:paraId="4F087B30" w14:textId="77777777" w:rsidR="00E20AD4" w:rsidRPr="003B667C" w:rsidRDefault="00E20AD4">
      <w:pPr>
        <w:rPr>
          <w:rFonts w:ascii="Cambria" w:hAnsi="Cambria"/>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722"/>
      </w:tblGrid>
      <w:tr w:rsidR="00E20AD4" w:rsidRPr="003B667C" w14:paraId="0F29C85E" w14:textId="77777777" w:rsidTr="00A364FC">
        <w:trPr>
          <w:trHeight w:val="561"/>
        </w:trPr>
        <w:tc>
          <w:tcPr>
            <w:tcW w:w="1843" w:type="dxa"/>
            <w:vAlign w:val="center"/>
          </w:tcPr>
          <w:p w14:paraId="136ACB23"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Objectif(s) généraux de formation </w:t>
            </w:r>
          </w:p>
        </w:tc>
        <w:tc>
          <w:tcPr>
            <w:tcW w:w="8722" w:type="dxa"/>
          </w:tcPr>
          <w:p w14:paraId="02FFCA5F"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Aborder avec les élèves des </w:t>
            </w:r>
            <w:r w:rsidR="003B667C">
              <w:rPr>
                <w:rFonts w:ascii="Cambria" w:hAnsi="Cambria" w:cs="Arial"/>
                <w:i/>
                <w:color w:val="7030A0"/>
                <w:sz w:val="22"/>
                <w:szCs w:val="22"/>
              </w:rPr>
              <w:t xml:space="preserve">sujets scientifiques (parfois </w:t>
            </w:r>
            <w:r w:rsidRPr="003B667C">
              <w:rPr>
                <w:rFonts w:ascii="Cambria" w:hAnsi="Cambria" w:cs="Arial"/>
                <w:i/>
                <w:color w:val="7030A0"/>
                <w:sz w:val="22"/>
                <w:szCs w:val="22"/>
              </w:rPr>
              <w:t>d’actualités</w:t>
            </w:r>
            <w:r w:rsidR="003B667C">
              <w:rPr>
                <w:rFonts w:ascii="Cambria" w:hAnsi="Cambria" w:cs="Arial"/>
                <w:i/>
                <w:color w:val="7030A0"/>
                <w:sz w:val="22"/>
                <w:szCs w:val="22"/>
              </w:rPr>
              <w:t>)</w:t>
            </w:r>
            <w:r w:rsidRPr="003B667C">
              <w:rPr>
                <w:rFonts w:ascii="Cambria" w:hAnsi="Cambria" w:cs="Arial"/>
                <w:i/>
                <w:color w:val="7030A0"/>
                <w:sz w:val="22"/>
                <w:szCs w:val="22"/>
              </w:rPr>
              <w:t xml:space="preserve"> afin d’acquérir</w:t>
            </w:r>
            <w:r w:rsidR="003B667C">
              <w:rPr>
                <w:rFonts w:ascii="Cambria" w:hAnsi="Cambria" w:cs="Arial"/>
                <w:i/>
                <w:color w:val="7030A0"/>
                <w:sz w:val="22"/>
                <w:szCs w:val="22"/>
              </w:rPr>
              <w:t xml:space="preserve"> (ou renforcer)</w:t>
            </w:r>
            <w:r w:rsidRPr="003B667C">
              <w:rPr>
                <w:rFonts w:ascii="Cambria" w:hAnsi="Cambria" w:cs="Arial"/>
                <w:i/>
                <w:color w:val="7030A0"/>
                <w:sz w:val="22"/>
                <w:szCs w:val="22"/>
              </w:rPr>
              <w:t xml:space="preserve"> une culture scientifique solide et gage d’objectivité dans leurs choix futurs de citoyens.</w:t>
            </w:r>
          </w:p>
          <w:p w14:paraId="2A034B05"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Développer les capacités et compétences liées principalem</w:t>
            </w:r>
            <w:r w:rsidR="0091614E">
              <w:rPr>
                <w:rFonts w:ascii="Cambria" w:hAnsi="Cambria" w:cs="Arial"/>
                <w:i/>
                <w:color w:val="7030A0"/>
                <w:sz w:val="22"/>
                <w:szCs w:val="22"/>
              </w:rPr>
              <w:t xml:space="preserve">ent : </w:t>
            </w:r>
          </w:p>
          <w:p w14:paraId="5B61D49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l’analyse de ressources scientifiques diverses et variées.</w:t>
            </w:r>
          </w:p>
          <w:p w14:paraId="532654B0"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 préparation et la réalisation d’une présentation orale structurée (Grand Oral)</w:t>
            </w:r>
          </w:p>
          <w:p w14:paraId="008BD2F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Au travail de groupe.</w:t>
            </w:r>
          </w:p>
        </w:tc>
      </w:tr>
      <w:tr w:rsidR="00E20AD4" w:rsidRPr="003B667C" w14:paraId="7162F875" w14:textId="77777777" w:rsidTr="00A364FC">
        <w:tc>
          <w:tcPr>
            <w:tcW w:w="1843" w:type="dxa"/>
            <w:vAlign w:val="center"/>
          </w:tcPr>
          <w:p w14:paraId="50F8882E"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Type d’activités</w:t>
            </w:r>
          </w:p>
        </w:tc>
        <w:tc>
          <w:tcPr>
            <w:tcW w:w="8722" w:type="dxa"/>
          </w:tcPr>
          <w:p w14:paraId="698D1D5E" w14:textId="77777777" w:rsidR="00E20AD4" w:rsidRPr="00CF07C4" w:rsidRDefault="00E20AD4" w:rsidP="00CF07C4">
            <w:pPr>
              <w:numPr>
                <w:ilvl w:val="0"/>
                <w:numId w:val="6"/>
              </w:numPr>
              <w:snapToGrid w:val="0"/>
              <w:spacing w:before="120" w:after="120"/>
              <w:rPr>
                <w:rFonts w:ascii="Cambria" w:hAnsi="Cambria"/>
                <w:i/>
                <w:color w:val="7030A0"/>
                <w:sz w:val="22"/>
                <w:szCs w:val="22"/>
              </w:rPr>
            </w:pPr>
            <w:r w:rsidRPr="003B667C">
              <w:rPr>
                <w:rFonts w:ascii="Cambria" w:hAnsi="Cambria" w:cs="Arial"/>
                <w:i/>
                <w:color w:val="7030A0"/>
                <w:sz w:val="22"/>
                <w:szCs w:val="22"/>
              </w:rPr>
              <w:t xml:space="preserve"> Analyse et synthèse de ressources diverses (Articles, vidéos</w:t>
            </w:r>
            <w:r w:rsidR="00CF07C4">
              <w:rPr>
                <w:rFonts w:ascii="Cambria" w:hAnsi="Cambria" w:cs="Arial"/>
                <w:i/>
                <w:color w:val="7030A0"/>
                <w:sz w:val="22"/>
                <w:szCs w:val="22"/>
              </w:rPr>
              <w:t>, images</w:t>
            </w:r>
            <w:r w:rsidRPr="003B667C">
              <w:rPr>
                <w:rFonts w:ascii="Cambria" w:hAnsi="Cambria" w:cs="Arial"/>
                <w:i/>
                <w:color w:val="7030A0"/>
                <w:sz w:val="22"/>
                <w:szCs w:val="22"/>
              </w:rPr>
              <w:t>)</w:t>
            </w:r>
            <w:r w:rsidRPr="00CF07C4">
              <w:rPr>
                <w:rFonts w:ascii="Cambria" w:hAnsi="Cambria" w:cs="Arial"/>
                <w:i/>
                <w:color w:val="7030A0"/>
                <w:sz w:val="22"/>
                <w:szCs w:val="22"/>
              </w:rPr>
              <w:t>.</w:t>
            </w:r>
          </w:p>
          <w:p w14:paraId="65ACA0C6" w14:textId="77777777" w:rsidR="00E20AD4" w:rsidRPr="003B667C" w:rsidRDefault="00E20AD4" w:rsidP="0012111E">
            <w:pPr>
              <w:numPr>
                <w:ilvl w:val="0"/>
                <w:numId w:val="6"/>
              </w:numPr>
              <w:snapToGrid w:val="0"/>
              <w:spacing w:before="120" w:after="120"/>
              <w:jc w:val="both"/>
              <w:rPr>
                <w:rFonts w:ascii="Cambria" w:hAnsi="Cambria"/>
                <w:i/>
                <w:color w:val="7030A0"/>
                <w:sz w:val="22"/>
                <w:szCs w:val="22"/>
              </w:rPr>
            </w:pPr>
            <w:r w:rsidRPr="003B667C">
              <w:rPr>
                <w:rFonts w:ascii="Cambria" w:hAnsi="Cambria"/>
                <w:i/>
                <w:color w:val="7030A0"/>
                <w:sz w:val="22"/>
                <w:szCs w:val="22"/>
              </w:rPr>
              <w:t xml:space="preserve"> Préparation </w:t>
            </w:r>
            <w:r w:rsidR="00CF07C4">
              <w:rPr>
                <w:rFonts w:ascii="Cambria" w:hAnsi="Cambria"/>
                <w:i/>
                <w:color w:val="7030A0"/>
                <w:sz w:val="22"/>
                <w:szCs w:val="22"/>
              </w:rPr>
              <w:t>puis réalisation d’</w:t>
            </w:r>
            <w:r w:rsidRPr="003B667C">
              <w:rPr>
                <w:rFonts w:ascii="Cambria" w:hAnsi="Cambria"/>
                <w:i/>
                <w:color w:val="7030A0"/>
                <w:sz w:val="22"/>
                <w:szCs w:val="22"/>
              </w:rPr>
              <w:t>une présentation orale</w:t>
            </w:r>
            <w:r w:rsidR="00552ECA">
              <w:rPr>
                <w:rFonts w:ascii="Cambria" w:hAnsi="Cambria"/>
                <w:i/>
                <w:color w:val="7030A0"/>
                <w:sz w:val="22"/>
                <w:szCs w:val="22"/>
              </w:rPr>
              <w:t xml:space="preserve"> (Individuellement ou en groupes).</w:t>
            </w:r>
          </w:p>
          <w:p w14:paraId="2AA0AEE9" w14:textId="77777777" w:rsidR="00552ECA" w:rsidRPr="00A364FC" w:rsidRDefault="00E20AD4" w:rsidP="00A364FC">
            <w:pPr>
              <w:numPr>
                <w:ilvl w:val="0"/>
                <w:numId w:val="6"/>
              </w:numPr>
              <w:snapToGrid w:val="0"/>
              <w:spacing w:before="120" w:after="120"/>
              <w:rPr>
                <w:rFonts w:ascii="Cambria" w:hAnsi="Cambria"/>
                <w:i/>
                <w:sz w:val="22"/>
                <w:szCs w:val="22"/>
              </w:rPr>
            </w:pPr>
            <w:r w:rsidRPr="003B667C">
              <w:rPr>
                <w:rFonts w:ascii="Cambria" w:hAnsi="Cambria"/>
                <w:i/>
                <w:color w:val="7030A0"/>
                <w:sz w:val="22"/>
                <w:szCs w:val="22"/>
              </w:rPr>
              <w:t xml:space="preserve"> Évaluation d</w:t>
            </w:r>
            <w:r w:rsidR="00552ECA">
              <w:rPr>
                <w:rFonts w:ascii="Cambria" w:hAnsi="Cambria"/>
                <w:i/>
                <w:color w:val="7030A0"/>
                <w:sz w:val="22"/>
                <w:szCs w:val="22"/>
              </w:rPr>
              <w:t xml:space="preserve">’une </w:t>
            </w:r>
            <w:r w:rsidRPr="003B667C">
              <w:rPr>
                <w:rFonts w:ascii="Cambria" w:hAnsi="Cambria"/>
                <w:i/>
                <w:color w:val="7030A0"/>
                <w:sz w:val="22"/>
                <w:szCs w:val="22"/>
              </w:rPr>
              <w:t>présentation orale</w:t>
            </w:r>
            <w:r w:rsidR="00552ECA">
              <w:rPr>
                <w:rFonts w:ascii="Cambria" w:hAnsi="Cambria"/>
                <w:i/>
                <w:color w:val="7030A0"/>
                <w:sz w:val="22"/>
                <w:szCs w:val="22"/>
              </w:rPr>
              <w:t xml:space="preserve"> par les élèves</w:t>
            </w:r>
            <w:r w:rsidR="00A364FC">
              <w:rPr>
                <w:rFonts w:ascii="Cambria" w:hAnsi="Cambria"/>
                <w:i/>
                <w:color w:val="7030A0"/>
                <w:sz w:val="22"/>
                <w:szCs w:val="22"/>
              </w:rPr>
              <w:t xml:space="preserve">. </w:t>
            </w:r>
          </w:p>
        </w:tc>
      </w:tr>
      <w:tr w:rsidR="00E20AD4" w:rsidRPr="003B667C" w14:paraId="57BC3043" w14:textId="77777777" w:rsidTr="00A364FC">
        <w:tc>
          <w:tcPr>
            <w:tcW w:w="1843" w:type="dxa"/>
            <w:vAlign w:val="center"/>
          </w:tcPr>
          <w:p w14:paraId="7CE29C35"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Description succincte</w:t>
            </w:r>
          </w:p>
        </w:tc>
        <w:tc>
          <w:tcPr>
            <w:tcW w:w="8722" w:type="dxa"/>
          </w:tcPr>
          <w:p w14:paraId="1C8F9943" w14:textId="77777777" w:rsidR="00E20AD4" w:rsidRPr="003B667C" w:rsidRDefault="00EB1190"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t>1</w:t>
            </w:r>
            <w:r w:rsidRPr="00CF07C4">
              <w:rPr>
                <w:rFonts w:ascii="Cambria" w:hAnsi="Cambria" w:cs="Calibri"/>
                <w:b/>
                <w:bCs/>
                <w:i/>
                <w:iCs/>
                <w:color w:val="7030A0"/>
                <w:sz w:val="22"/>
                <w:szCs w:val="22"/>
                <w:u w:val="thick"/>
                <w:vertAlign w:val="superscript"/>
              </w:rPr>
              <w:t>ère</w:t>
            </w:r>
            <w:r w:rsidRPr="00CF07C4">
              <w:rPr>
                <w:rFonts w:ascii="Cambria" w:hAnsi="Cambria" w:cs="Calibri"/>
                <w:b/>
                <w:bCs/>
                <w:i/>
                <w:iCs/>
                <w:color w:val="7030A0"/>
                <w:sz w:val="22"/>
                <w:szCs w:val="22"/>
                <w:u w:val="thick"/>
              </w:rPr>
              <w:t xml:space="preserve"> </w:t>
            </w:r>
            <w:r w:rsidR="003B667C" w:rsidRPr="00CF07C4">
              <w:rPr>
                <w:rFonts w:ascii="Cambria" w:hAnsi="Cambria" w:cs="Calibri"/>
                <w:b/>
                <w:bCs/>
                <w:i/>
                <w:iCs/>
                <w:color w:val="7030A0"/>
                <w:sz w:val="22"/>
                <w:szCs w:val="22"/>
                <w:u w:val="thick"/>
              </w:rPr>
              <w:t>proposition d</w:t>
            </w:r>
            <w:r w:rsidR="00296D41" w:rsidRPr="00CF07C4">
              <w:rPr>
                <w:rFonts w:ascii="Cambria" w:hAnsi="Cambria" w:cs="Calibri"/>
                <w:b/>
                <w:bCs/>
                <w:i/>
                <w:iCs/>
                <w:color w:val="7030A0"/>
                <w:sz w:val="22"/>
                <w:szCs w:val="22"/>
                <w:u w:val="thick"/>
              </w:rPr>
              <w:t>’organisation</w:t>
            </w:r>
            <w:r w:rsidR="00E20AD4" w:rsidRPr="003B667C">
              <w:rPr>
                <w:rFonts w:ascii="Cambria" w:hAnsi="Cambria" w:cs="Calibri"/>
                <w:i/>
                <w:iCs/>
                <w:color w:val="7030A0"/>
                <w:sz w:val="22"/>
                <w:szCs w:val="22"/>
              </w:rPr>
              <w:t xml:space="preserve"> : </w:t>
            </w:r>
            <w:r w:rsidR="005E7B1A" w:rsidRPr="005E7B1A">
              <w:rPr>
                <w:rFonts w:ascii="Cambria" w:hAnsi="Cambria" w:cs="Calibri"/>
                <w:b/>
                <w:bCs/>
                <w:i/>
                <w:iCs/>
                <w:color w:val="7030A0"/>
                <w:sz w:val="22"/>
                <w:szCs w:val="22"/>
                <w:highlight w:val="yellow"/>
              </w:rPr>
              <w:t>Travail individuel</w:t>
            </w:r>
          </w:p>
          <w:p w14:paraId="4BF76A7E" w14:textId="449BFD31"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Un élève volontaire se voit remettre un « dossier » contenant différentes ressourc</w:t>
            </w:r>
            <w:r w:rsidR="004F5952" w:rsidRPr="003B667C">
              <w:rPr>
                <w:rFonts w:ascii="Cambria" w:hAnsi="Cambria" w:cs="Calibri"/>
                <w:i/>
                <w:iCs/>
                <w:color w:val="7030A0"/>
                <w:sz w:val="22"/>
                <w:szCs w:val="22"/>
              </w:rPr>
              <w:t>e</w:t>
            </w:r>
            <w:r w:rsidRPr="003B667C">
              <w:rPr>
                <w:rFonts w:ascii="Cambria" w:hAnsi="Cambria" w:cs="Calibri"/>
                <w:i/>
                <w:iCs/>
                <w:color w:val="7030A0"/>
                <w:sz w:val="22"/>
                <w:szCs w:val="22"/>
              </w:rPr>
              <w:t>s</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plusieurs</w:t>
            </w:r>
            <w:r w:rsidR="004F5952" w:rsidRPr="003B667C">
              <w:rPr>
                <w:rFonts w:ascii="Cambria" w:hAnsi="Cambria" w:cs="Calibri"/>
                <w:i/>
                <w:iCs/>
                <w:color w:val="7030A0"/>
                <w:sz w:val="22"/>
                <w:szCs w:val="22"/>
              </w:rPr>
              <w:t xml:space="preserve"> documents</w:t>
            </w:r>
            <w:r w:rsidR="00CA5DED">
              <w:rPr>
                <w:rFonts w:ascii="Cambria" w:hAnsi="Cambria" w:cs="Calibri"/>
                <w:i/>
                <w:iCs/>
                <w:color w:val="7030A0"/>
                <w:sz w:val="22"/>
                <w:szCs w:val="22"/>
              </w:rPr>
              <w:t> :</w:t>
            </w:r>
            <w:r w:rsidR="004F5952" w:rsidRPr="003B667C">
              <w:rPr>
                <w:rFonts w:ascii="Cambria" w:hAnsi="Cambria" w:cs="Calibri"/>
                <w:i/>
                <w:iCs/>
                <w:color w:val="7030A0"/>
                <w:sz w:val="22"/>
                <w:szCs w:val="22"/>
              </w:rPr>
              <w:t xml:space="preserve"> écrits, </w:t>
            </w:r>
            <w:r w:rsidR="0091614E">
              <w:rPr>
                <w:rFonts w:ascii="Cambria" w:hAnsi="Cambria" w:cs="Calibri"/>
                <w:i/>
                <w:iCs/>
                <w:color w:val="7030A0"/>
                <w:sz w:val="22"/>
                <w:szCs w:val="22"/>
              </w:rPr>
              <w:t>liens de vidéos</w:t>
            </w:r>
            <w:r w:rsidR="004F5952" w:rsidRPr="003B667C">
              <w:rPr>
                <w:rFonts w:ascii="Cambria" w:hAnsi="Cambria" w:cs="Calibri"/>
                <w:i/>
                <w:iCs/>
                <w:color w:val="7030A0"/>
                <w:sz w:val="22"/>
                <w:szCs w:val="22"/>
              </w:rPr>
              <w:t>, image</w:t>
            </w:r>
            <w:r w:rsidR="0091614E">
              <w:rPr>
                <w:rFonts w:ascii="Cambria" w:hAnsi="Cambria" w:cs="Calibri"/>
                <w:i/>
                <w:iCs/>
                <w:color w:val="7030A0"/>
                <w:sz w:val="22"/>
                <w:szCs w:val="22"/>
              </w:rPr>
              <w:t>s …</w:t>
            </w:r>
            <w:r w:rsidR="00A364FC">
              <w:rPr>
                <w:rFonts w:ascii="Cambria" w:hAnsi="Cambria" w:cs="Calibri"/>
                <w:i/>
                <w:iCs/>
                <w:color w:val="7030A0"/>
                <w:sz w:val="22"/>
                <w:szCs w:val="22"/>
              </w:rPr>
              <w:t xml:space="preserve"> pas forcément tous pertinents</w:t>
            </w:r>
            <w:r w:rsidR="004F5952" w:rsidRPr="003B667C">
              <w:rPr>
                <w:rFonts w:ascii="Cambria" w:hAnsi="Cambria" w:cs="Calibri"/>
                <w:i/>
                <w:iCs/>
                <w:color w:val="7030A0"/>
                <w:sz w:val="22"/>
                <w:szCs w:val="22"/>
              </w:rPr>
              <w:t>)</w:t>
            </w:r>
            <w:r w:rsidRPr="003B667C">
              <w:rPr>
                <w:rFonts w:ascii="Cambria" w:hAnsi="Cambria" w:cs="Calibri"/>
                <w:i/>
                <w:iCs/>
                <w:color w:val="7030A0"/>
                <w:sz w:val="22"/>
                <w:szCs w:val="22"/>
              </w:rPr>
              <w:t xml:space="preserve"> sur un sujet scientifique qu’il ne choisit pas</w:t>
            </w:r>
            <w:r w:rsidR="004F5952" w:rsidRPr="003B667C">
              <w:rPr>
                <w:rFonts w:ascii="Cambria" w:hAnsi="Cambria" w:cs="Calibri"/>
                <w:i/>
                <w:iCs/>
                <w:color w:val="7030A0"/>
                <w:sz w:val="22"/>
                <w:szCs w:val="22"/>
              </w:rPr>
              <w:t xml:space="preserve"> (en lien avec sa spécialité).</w:t>
            </w:r>
          </w:p>
          <w:p w14:paraId="6DBD44BA" w14:textId="77777777"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 Il dispose alors de plusieurs jours pour préparer une présentation orale sur le sujet </w:t>
            </w:r>
            <w:r w:rsidR="00B534F4">
              <w:rPr>
                <w:rFonts w:ascii="Cambria" w:hAnsi="Cambria" w:cs="Calibri"/>
                <w:i/>
                <w:iCs/>
                <w:color w:val="7030A0"/>
                <w:sz w:val="22"/>
                <w:szCs w:val="22"/>
              </w:rPr>
              <w:t>proposé</w:t>
            </w:r>
            <w:r w:rsidR="004F5952" w:rsidRPr="003B667C">
              <w:rPr>
                <w:rFonts w:ascii="Cambria" w:hAnsi="Cambria" w:cs="Calibri"/>
                <w:i/>
                <w:iCs/>
                <w:color w:val="7030A0"/>
                <w:sz w:val="22"/>
                <w:szCs w:val="22"/>
              </w:rPr>
              <w:t xml:space="preserve">. Selon l’avancement de l’année et donc de l’acquisition des compétences visées on pourra </w:t>
            </w:r>
            <w:r w:rsidR="00B534F4">
              <w:rPr>
                <w:rFonts w:ascii="Cambria" w:hAnsi="Cambria" w:cs="Calibri"/>
                <w:i/>
                <w:iCs/>
                <w:color w:val="7030A0"/>
                <w:sz w:val="22"/>
                <w:szCs w:val="22"/>
              </w:rPr>
              <w:t>moduler le cadre de la présentation :</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 xml:space="preserve">Une question possible sur le sujet est donnée ou non, </w:t>
            </w:r>
            <w:r w:rsidR="004F5952" w:rsidRPr="003B667C">
              <w:rPr>
                <w:rFonts w:ascii="Cambria" w:hAnsi="Cambria" w:cs="Calibri"/>
                <w:i/>
                <w:iCs/>
                <w:color w:val="7030A0"/>
                <w:sz w:val="22"/>
                <w:szCs w:val="22"/>
              </w:rPr>
              <w:t xml:space="preserve">une durée de présentation allant de 1 à 5 minutes, avec ou sans notes, devant le public ou à sa place … </w:t>
            </w:r>
          </w:p>
          <w:p w14:paraId="1102956D" w14:textId="54594C7F" w:rsidR="004F5952" w:rsidRPr="003B667C" w:rsidRDefault="004F5952"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Lors de la séance </w:t>
            </w:r>
            <w:r w:rsidR="00CF07C4">
              <w:rPr>
                <w:rFonts w:ascii="Cambria" w:hAnsi="Cambria" w:cs="Calibri"/>
                <w:i/>
                <w:iCs/>
                <w:color w:val="7030A0"/>
                <w:sz w:val="22"/>
                <w:szCs w:val="22"/>
              </w:rPr>
              <w:t xml:space="preserve">de passage </w:t>
            </w:r>
            <w:r w:rsidRPr="003B667C">
              <w:rPr>
                <w:rFonts w:ascii="Cambria" w:hAnsi="Cambria" w:cs="Calibri"/>
                <w:i/>
                <w:iCs/>
                <w:color w:val="7030A0"/>
                <w:sz w:val="22"/>
                <w:szCs w:val="22"/>
              </w:rPr>
              <w:t>l’élève réalise sa présentation orale tandis que plusieurs petits groupes d’élèves sont assignés à l’évaluation d’une « brique » de la grille d’évaluation proposée par Eduscol</w:t>
            </w:r>
            <w:r w:rsidR="00B534F4">
              <w:rPr>
                <w:rFonts w:ascii="Cambria" w:hAnsi="Cambria" w:cs="Calibri"/>
                <w:i/>
                <w:iCs/>
                <w:color w:val="7030A0"/>
                <w:sz w:val="22"/>
                <w:szCs w:val="22"/>
              </w:rPr>
              <w:t xml:space="preserve"> (</w:t>
            </w:r>
            <w:r w:rsidR="00BE0B22">
              <w:rPr>
                <w:rFonts w:ascii="Cambria" w:hAnsi="Cambria" w:cs="Calibri"/>
                <w:i/>
                <w:iCs/>
                <w:color w:val="7030A0"/>
                <w:sz w:val="22"/>
                <w:szCs w:val="22"/>
              </w:rPr>
              <w:t>e</w:t>
            </w:r>
            <w:r w:rsidR="00B534F4">
              <w:rPr>
                <w:rFonts w:ascii="Cambria" w:hAnsi="Cambria" w:cs="Calibri"/>
                <w:i/>
                <w:iCs/>
                <w:color w:val="7030A0"/>
                <w:sz w:val="22"/>
                <w:szCs w:val="22"/>
              </w:rPr>
              <w:t xml:space="preserve">n </w:t>
            </w:r>
            <w:r w:rsidR="00CF07C4">
              <w:rPr>
                <w:rFonts w:ascii="Cambria" w:hAnsi="Cambria" w:cs="Calibri"/>
                <w:i/>
                <w:iCs/>
                <w:color w:val="7030A0"/>
                <w:sz w:val="22"/>
                <w:szCs w:val="22"/>
              </w:rPr>
              <w:t>annexe</w:t>
            </w:r>
            <w:r w:rsidR="00B534F4">
              <w:rPr>
                <w:rFonts w:ascii="Cambria" w:hAnsi="Cambria" w:cs="Calibri"/>
                <w:i/>
                <w:iCs/>
                <w:color w:val="7030A0"/>
                <w:sz w:val="22"/>
                <w:szCs w:val="22"/>
              </w:rPr>
              <w:t>)</w:t>
            </w:r>
            <w:r w:rsidRPr="003B667C">
              <w:rPr>
                <w:rFonts w:ascii="Cambria" w:hAnsi="Cambria" w:cs="Calibri"/>
                <w:i/>
                <w:iCs/>
                <w:color w:val="7030A0"/>
                <w:sz w:val="22"/>
                <w:szCs w:val="22"/>
              </w:rPr>
              <w:t xml:space="preserve">. À la suite de la présentation, chaque groupe évaluateur désigne un rapporteur qui propose un avis sur le degré de maîtrise des compétences évaluées. </w:t>
            </w:r>
          </w:p>
          <w:p w14:paraId="2B2B21D5" w14:textId="5A289E23" w:rsidR="00E20AD4" w:rsidRDefault="00CF07C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La classe </w:t>
            </w:r>
            <w:r w:rsidR="004F5952" w:rsidRPr="003B667C">
              <w:rPr>
                <w:rFonts w:ascii="Cambria" w:hAnsi="Cambria" w:cs="Calibri"/>
                <w:i/>
                <w:iCs/>
                <w:color w:val="7030A0"/>
                <w:sz w:val="22"/>
                <w:szCs w:val="22"/>
              </w:rPr>
              <w:t>propose ensuite un bilan des points forts et fragiles assortis de quelques conseils.</w:t>
            </w:r>
          </w:p>
          <w:p w14:paraId="63479B40" w14:textId="77777777" w:rsidR="006B3420" w:rsidRDefault="006B3420" w:rsidP="006B3420">
            <w:pPr>
              <w:pStyle w:val="Paragraphedeliste1"/>
              <w:tabs>
                <w:tab w:val="left" w:pos="355"/>
              </w:tabs>
              <w:suppressAutoHyphens w:val="0"/>
              <w:spacing w:after="120" w:line="276" w:lineRule="auto"/>
              <w:ind w:left="720"/>
              <w:contextualSpacing/>
              <w:jc w:val="both"/>
              <w:rPr>
                <w:rFonts w:ascii="Cambria" w:hAnsi="Cambria" w:cs="Calibri"/>
                <w:i/>
                <w:iCs/>
                <w:color w:val="7030A0"/>
                <w:sz w:val="22"/>
                <w:szCs w:val="22"/>
              </w:rPr>
            </w:pPr>
          </w:p>
          <w:p w14:paraId="30BDBACD" w14:textId="77777777" w:rsidR="00296D41" w:rsidRDefault="003B667C" w:rsidP="003B667C">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r w:rsidRPr="00CF07C4">
              <w:rPr>
                <w:rFonts w:ascii="Cambria" w:hAnsi="Cambria" w:cs="Calibri"/>
                <w:b/>
                <w:bCs/>
                <w:i/>
                <w:iCs/>
                <w:color w:val="7030A0"/>
                <w:sz w:val="22"/>
                <w:szCs w:val="22"/>
                <w:u w:val="thick"/>
              </w:rPr>
              <w:t>2</w:t>
            </w:r>
            <w:r w:rsidRPr="00CF07C4">
              <w:rPr>
                <w:rFonts w:ascii="Cambria" w:hAnsi="Cambria" w:cs="Calibri"/>
                <w:b/>
                <w:bCs/>
                <w:i/>
                <w:iCs/>
                <w:color w:val="7030A0"/>
                <w:sz w:val="22"/>
                <w:szCs w:val="22"/>
                <w:u w:val="thick"/>
                <w:vertAlign w:val="superscript"/>
              </w:rPr>
              <w:t>nde</w:t>
            </w:r>
            <w:r w:rsidRPr="00CF07C4">
              <w:rPr>
                <w:rFonts w:ascii="Cambria" w:hAnsi="Cambria" w:cs="Calibri"/>
                <w:b/>
                <w:bCs/>
                <w:i/>
                <w:iCs/>
                <w:color w:val="7030A0"/>
                <w:sz w:val="22"/>
                <w:szCs w:val="22"/>
                <w:u w:val="thick"/>
              </w:rPr>
              <w:t xml:space="preserve"> </w:t>
            </w:r>
            <w:r w:rsidR="00296D41" w:rsidRPr="00CF07C4">
              <w:rPr>
                <w:rFonts w:ascii="Cambria" w:hAnsi="Cambria" w:cs="Calibri"/>
                <w:b/>
                <w:bCs/>
                <w:i/>
                <w:iCs/>
                <w:color w:val="7030A0"/>
                <w:sz w:val="22"/>
                <w:szCs w:val="22"/>
                <w:u w:val="thick"/>
              </w:rPr>
              <w:t>proposition</w:t>
            </w:r>
            <w:r w:rsidR="00EB1190" w:rsidRPr="00CF07C4">
              <w:rPr>
                <w:rFonts w:ascii="Cambria" w:hAnsi="Cambria" w:cs="Calibri"/>
                <w:b/>
                <w:bCs/>
                <w:i/>
                <w:iCs/>
                <w:color w:val="7030A0"/>
                <w:sz w:val="22"/>
                <w:szCs w:val="22"/>
                <w:u w:val="thick"/>
              </w:rPr>
              <w:t xml:space="preserve"> d’organisation</w:t>
            </w:r>
            <w:r w:rsidR="00EB1190">
              <w:rPr>
                <w:rFonts w:ascii="Cambria" w:hAnsi="Cambria" w:cs="Calibri"/>
                <w:b/>
                <w:bCs/>
                <w:i/>
                <w:iCs/>
                <w:color w:val="7030A0"/>
                <w:sz w:val="22"/>
                <w:szCs w:val="22"/>
              </w:rPr>
              <w:t xml:space="preserve"> </w:t>
            </w:r>
            <w:r w:rsidR="00296D41"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individuel comparé</w:t>
            </w:r>
          </w:p>
          <w:p w14:paraId="79B41CD1" w14:textId="77777777" w:rsidR="00296D41" w:rsidRPr="00296D41"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 xml:space="preserve">On propose à 2 élèves de traiter un même </w:t>
            </w:r>
            <w:r w:rsidR="00CF07C4">
              <w:rPr>
                <w:rFonts w:ascii="Cambria" w:hAnsi="Cambria" w:cs="Calibri"/>
                <w:i/>
                <w:iCs/>
                <w:color w:val="7030A0"/>
                <w:sz w:val="22"/>
                <w:szCs w:val="22"/>
              </w:rPr>
              <w:t>sujet</w:t>
            </w:r>
            <w:r>
              <w:rPr>
                <w:rFonts w:ascii="Cambria" w:hAnsi="Cambria" w:cs="Calibri"/>
                <w:i/>
                <w:iCs/>
                <w:color w:val="7030A0"/>
                <w:sz w:val="22"/>
                <w:szCs w:val="22"/>
              </w:rPr>
              <w:t xml:space="preserve">. </w:t>
            </w:r>
          </w:p>
          <w:p w14:paraId="0DC26FAC" w14:textId="77777777" w:rsidR="00296D41" w:rsidRPr="00AD4B83"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que précédemment sur les délais</w:t>
            </w:r>
            <w:r w:rsidR="00CF07C4">
              <w:rPr>
                <w:rFonts w:ascii="Cambria" w:hAnsi="Cambria" w:cs="Calibri"/>
                <w:i/>
                <w:iCs/>
                <w:color w:val="7030A0"/>
                <w:sz w:val="22"/>
                <w:szCs w:val="22"/>
              </w:rPr>
              <w:t>, sur les exigences</w:t>
            </w:r>
            <w:r>
              <w:rPr>
                <w:rFonts w:ascii="Cambria" w:hAnsi="Cambria" w:cs="Calibri"/>
                <w:i/>
                <w:iCs/>
                <w:color w:val="7030A0"/>
                <w:sz w:val="22"/>
                <w:szCs w:val="22"/>
              </w:rPr>
              <w:t xml:space="preserve"> et l’évaluation MAIS dans ce cas-là les deux élèves passent à la suite l’un de l’autre (le second peut préférer ne pas assister à la présentation afin de ne pas être influencé). L’idée forte est de discuter ensuite des différents choix effectués par les deux élèves et d’étudier la pertinence </w:t>
            </w:r>
            <w:r w:rsidR="00CF07C4">
              <w:rPr>
                <w:rFonts w:ascii="Cambria" w:hAnsi="Cambria" w:cs="Calibri"/>
                <w:i/>
                <w:iCs/>
                <w:color w:val="7030A0"/>
                <w:sz w:val="22"/>
                <w:szCs w:val="22"/>
              </w:rPr>
              <w:t xml:space="preserve">et l’efficacité </w:t>
            </w:r>
            <w:r>
              <w:rPr>
                <w:rFonts w:ascii="Cambria" w:hAnsi="Cambria" w:cs="Calibri"/>
                <w:i/>
                <w:iCs/>
                <w:color w:val="7030A0"/>
                <w:sz w:val="22"/>
                <w:szCs w:val="22"/>
              </w:rPr>
              <w:t xml:space="preserve">de chacun. </w:t>
            </w:r>
          </w:p>
          <w:p w14:paraId="7742C2C4" w14:textId="77777777" w:rsidR="00AD4B83" w:rsidRPr="00CF07C4" w:rsidRDefault="00AD4B83" w:rsidP="00AD4B83">
            <w:pPr>
              <w:pStyle w:val="Paragraphedeliste1"/>
              <w:tabs>
                <w:tab w:val="left" w:pos="355"/>
              </w:tabs>
              <w:suppressAutoHyphens w:val="0"/>
              <w:spacing w:after="120" w:line="276" w:lineRule="auto"/>
              <w:ind w:left="773"/>
              <w:contextualSpacing/>
              <w:jc w:val="both"/>
              <w:rPr>
                <w:rFonts w:ascii="Cambria" w:hAnsi="Cambria" w:cs="Calibri"/>
                <w:b/>
                <w:bCs/>
                <w:i/>
                <w:iCs/>
                <w:color w:val="7030A0"/>
                <w:sz w:val="22"/>
                <w:szCs w:val="22"/>
              </w:rPr>
            </w:pPr>
            <w:r w:rsidRPr="009D3C3F">
              <w:rPr>
                <w:rFonts w:ascii="Cambria" w:hAnsi="Cambria" w:cs="Calibri"/>
                <w:b/>
                <w:bCs/>
                <w:i/>
                <w:iCs/>
                <w:color w:val="7030A0"/>
                <w:sz w:val="22"/>
                <w:szCs w:val="22"/>
              </w:rPr>
              <w:t>Remarque</w:t>
            </w:r>
            <w:r>
              <w:rPr>
                <w:rFonts w:ascii="Cambria" w:hAnsi="Cambria" w:cs="Calibri"/>
                <w:i/>
                <w:iCs/>
                <w:color w:val="7030A0"/>
                <w:sz w:val="22"/>
                <w:szCs w:val="22"/>
              </w:rPr>
              <w:t> : lors de ce choix d’organisation il est conseillé de ne pas donner de propositions de questions aux élèves afin d’examiner les choix qu’ils auront fait.</w:t>
            </w:r>
          </w:p>
          <w:p w14:paraId="5736DCA0" w14:textId="2B8016B4" w:rsidR="00CF07C4" w:rsidRPr="006B3420" w:rsidRDefault="00CF07C4"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sur l’évaluation.</w:t>
            </w:r>
          </w:p>
          <w:p w14:paraId="1D6F8406" w14:textId="2BC6B437" w:rsidR="006B3420" w:rsidRDefault="006B3420"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00FC6771" w14:textId="77777777" w:rsidR="00BE0B22" w:rsidRPr="00296D41" w:rsidRDefault="00BE0B22"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EBAD70A" w14:textId="77777777" w:rsidR="00296D41" w:rsidRDefault="00296D41"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lastRenderedPageBreak/>
              <w:t>3</w:t>
            </w:r>
            <w:r w:rsidRPr="00CF07C4">
              <w:rPr>
                <w:rFonts w:ascii="Cambria" w:hAnsi="Cambria" w:cs="Calibri"/>
                <w:b/>
                <w:bCs/>
                <w:i/>
                <w:iCs/>
                <w:color w:val="7030A0"/>
                <w:sz w:val="22"/>
                <w:szCs w:val="22"/>
                <w:u w:val="thick"/>
                <w:vertAlign w:val="superscript"/>
              </w:rPr>
              <w:t>ème</w:t>
            </w:r>
            <w:r w:rsidRPr="00CF07C4">
              <w:rPr>
                <w:rFonts w:ascii="Cambria" w:hAnsi="Cambria" w:cs="Calibri"/>
                <w:b/>
                <w:bCs/>
                <w:i/>
                <w:iCs/>
                <w:color w:val="7030A0"/>
                <w:sz w:val="22"/>
                <w:szCs w:val="22"/>
                <w:u w:val="thick"/>
              </w:rPr>
              <w:t xml:space="preserve"> proposition </w:t>
            </w:r>
            <w:r w:rsidR="00EB1190" w:rsidRPr="00CF07C4">
              <w:rPr>
                <w:rFonts w:ascii="Cambria" w:hAnsi="Cambria" w:cs="Calibri"/>
                <w:b/>
                <w:bCs/>
                <w:i/>
                <w:iCs/>
                <w:color w:val="7030A0"/>
                <w:sz w:val="22"/>
                <w:szCs w:val="22"/>
                <w:u w:val="thick"/>
              </w:rPr>
              <w:t>d’organisation</w:t>
            </w:r>
            <w:r w:rsidR="00EB1190">
              <w:rPr>
                <w:rFonts w:ascii="Cambria" w:hAnsi="Cambria" w:cs="Calibri"/>
                <w:b/>
                <w:bCs/>
                <w:i/>
                <w:iCs/>
                <w:color w:val="7030A0"/>
                <w:sz w:val="22"/>
                <w:szCs w:val="22"/>
              </w:rPr>
              <w:t xml:space="preserve"> </w:t>
            </w:r>
            <w:r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de groupe</w:t>
            </w:r>
          </w:p>
          <w:p w14:paraId="10D89093"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On propose à un groupe d’élève de travailler ensemble sur un </w:t>
            </w:r>
            <w:r w:rsidR="00CF07C4">
              <w:rPr>
                <w:rFonts w:ascii="Cambria" w:hAnsi="Cambria" w:cs="Calibri"/>
                <w:i/>
                <w:iCs/>
                <w:color w:val="7030A0"/>
                <w:sz w:val="22"/>
                <w:szCs w:val="22"/>
              </w:rPr>
              <w:t>sujet</w:t>
            </w:r>
            <w:r>
              <w:rPr>
                <w:rFonts w:ascii="Cambria" w:hAnsi="Cambria" w:cs="Calibri"/>
                <w:i/>
                <w:iCs/>
                <w:color w:val="7030A0"/>
                <w:sz w:val="22"/>
                <w:szCs w:val="22"/>
              </w:rPr>
              <w:t xml:space="preserve">, sur un temps de cours. </w:t>
            </w:r>
          </w:p>
          <w:p w14:paraId="5F2F0748"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Chaque membre du groupe doit analyser les différentes ressources puis discuter/débattre/écouter</w:t>
            </w:r>
            <w:r w:rsidR="00EB1190">
              <w:rPr>
                <w:rFonts w:ascii="Cambria" w:hAnsi="Cambria" w:cs="Calibri"/>
                <w:i/>
                <w:iCs/>
                <w:color w:val="7030A0"/>
                <w:sz w:val="22"/>
                <w:szCs w:val="22"/>
              </w:rPr>
              <w:t>/argumenter/</w:t>
            </w:r>
            <w:r>
              <w:rPr>
                <w:rFonts w:ascii="Cambria" w:hAnsi="Cambria" w:cs="Calibri"/>
                <w:i/>
                <w:iCs/>
                <w:color w:val="7030A0"/>
                <w:sz w:val="22"/>
                <w:szCs w:val="22"/>
              </w:rPr>
              <w:t>proposer/convaincre</w:t>
            </w:r>
            <w:r w:rsidR="00CF07C4">
              <w:rPr>
                <w:rFonts w:ascii="Cambria" w:hAnsi="Cambria" w:cs="Calibri"/>
                <w:i/>
                <w:iCs/>
                <w:color w:val="7030A0"/>
                <w:sz w:val="22"/>
                <w:szCs w:val="22"/>
              </w:rPr>
              <w:t xml:space="preserve"> ses camarades</w:t>
            </w:r>
            <w:r>
              <w:rPr>
                <w:rFonts w:ascii="Cambria" w:hAnsi="Cambria" w:cs="Calibri"/>
                <w:i/>
                <w:iCs/>
                <w:color w:val="7030A0"/>
                <w:sz w:val="22"/>
                <w:szCs w:val="22"/>
              </w:rPr>
              <w:t xml:space="preserve"> … afin qu’un consensus se fasse </w:t>
            </w:r>
            <w:r w:rsidR="00EB1190">
              <w:rPr>
                <w:rFonts w:ascii="Cambria" w:hAnsi="Cambria" w:cs="Calibri"/>
                <w:i/>
                <w:iCs/>
                <w:color w:val="7030A0"/>
                <w:sz w:val="22"/>
                <w:szCs w:val="22"/>
              </w:rPr>
              <w:t>sur les choix à faire pour préparer</w:t>
            </w:r>
            <w:r w:rsidR="00CF07C4">
              <w:rPr>
                <w:rFonts w:ascii="Cambria" w:hAnsi="Cambria" w:cs="Calibri"/>
                <w:i/>
                <w:iCs/>
                <w:color w:val="7030A0"/>
                <w:sz w:val="22"/>
                <w:szCs w:val="22"/>
              </w:rPr>
              <w:t xml:space="preserve"> une</w:t>
            </w:r>
            <w:r w:rsidR="00EB1190">
              <w:rPr>
                <w:rFonts w:ascii="Cambria" w:hAnsi="Cambria" w:cs="Calibri"/>
                <w:i/>
                <w:iCs/>
                <w:color w:val="7030A0"/>
                <w:sz w:val="22"/>
                <w:szCs w:val="22"/>
              </w:rPr>
              <w:t xml:space="preserve"> présentation orale</w:t>
            </w:r>
            <w:r w:rsidR="00CF07C4">
              <w:rPr>
                <w:rFonts w:ascii="Cambria" w:hAnsi="Cambria" w:cs="Calibri"/>
                <w:i/>
                <w:iCs/>
                <w:color w:val="7030A0"/>
                <w:sz w:val="22"/>
                <w:szCs w:val="22"/>
              </w:rPr>
              <w:t xml:space="preserve"> efficace. Comme précédemment on peut moduler le niveau d’exigence en donnant ou non une question possible … </w:t>
            </w:r>
          </w:p>
          <w:p w14:paraId="2A37319F" w14:textId="77777777" w:rsidR="00EB1190"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L’un des membres du groupe est désigné pour réaliser la présentation orale.</w:t>
            </w:r>
          </w:p>
          <w:p w14:paraId="227759C9" w14:textId="77777777" w:rsidR="00EB1190" w:rsidRPr="003B667C"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Même organisation sur l’évaluation.</w:t>
            </w:r>
          </w:p>
        </w:tc>
      </w:tr>
      <w:tr w:rsidR="00E20AD4" w:rsidRPr="003B667C" w14:paraId="0F42E0CF" w14:textId="77777777" w:rsidTr="00A364FC">
        <w:trPr>
          <w:trHeight w:val="581"/>
        </w:trPr>
        <w:tc>
          <w:tcPr>
            <w:tcW w:w="1843" w:type="dxa"/>
            <w:vAlign w:val="center"/>
          </w:tcPr>
          <w:p w14:paraId="699455AD"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lastRenderedPageBreak/>
              <w:t>Compétences travaillées</w:t>
            </w:r>
          </w:p>
        </w:tc>
        <w:tc>
          <w:tcPr>
            <w:tcW w:w="8722" w:type="dxa"/>
          </w:tcPr>
          <w:p w14:paraId="7AA7B7CB" w14:textId="0F7D7651" w:rsidR="00E20AD4" w:rsidRPr="003B667C" w:rsidRDefault="00E20AD4" w:rsidP="003B667C">
            <w:pPr>
              <w:pStyle w:val="Paragraphedeliste1"/>
              <w:tabs>
                <w:tab w:val="left" w:pos="355"/>
              </w:tabs>
              <w:suppressAutoHyphens w:val="0"/>
              <w:spacing w:line="276" w:lineRule="auto"/>
              <w:ind w:left="0"/>
              <w:contextualSpacing/>
              <w:jc w:val="both"/>
              <w:rPr>
                <w:rFonts w:ascii="Cambria" w:hAnsi="Cambria" w:cs="Arial"/>
                <w:i/>
                <w:iCs/>
                <w:color w:val="7030A0"/>
                <w:sz w:val="22"/>
                <w:szCs w:val="22"/>
              </w:rPr>
            </w:pPr>
            <w:r w:rsidRPr="003B667C">
              <w:rPr>
                <w:rFonts w:ascii="Cambria" w:hAnsi="Cambria"/>
                <w:sz w:val="22"/>
                <w:szCs w:val="22"/>
              </w:rPr>
              <w:t xml:space="preserve"> </w:t>
            </w:r>
            <w:r w:rsidRPr="003B667C">
              <w:rPr>
                <w:rFonts w:ascii="Cambria" w:hAnsi="Cambria" w:cs="Arial"/>
                <w:i/>
                <w:iCs/>
                <w:color w:val="7030A0"/>
                <w:sz w:val="22"/>
                <w:szCs w:val="22"/>
              </w:rPr>
              <w:t xml:space="preserve">Toutes les </w:t>
            </w:r>
            <w:r w:rsidRPr="00C906FF">
              <w:rPr>
                <w:rFonts w:ascii="Cambria" w:hAnsi="Cambria" w:cs="Arial"/>
                <w:i/>
                <w:iCs/>
                <w:color w:val="7030A0"/>
                <w:sz w:val="22"/>
                <w:szCs w:val="22"/>
              </w:rPr>
              <w:t xml:space="preserve">compétences </w:t>
            </w:r>
            <w:r w:rsidR="00C906FF" w:rsidRPr="00C906FF">
              <w:rPr>
                <w:rFonts w:ascii="Cambria" w:hAnsi="Cambria" w:cs="Arial"/>
                <w:i/>
                <w:iCs/>
                <w:color w:val="7030A0"/>
                <w:sz w:val="22"/>
                <w:szCs w:val="22"/>
              </w:rPr>
              <w:t>caractéristiques de la démarche scientifique</w:t>
            </w:r>
            <w:r w:rsidR="004F5952" w:rsidRPr="00C906FF">
              <w:rPr>
                <w:rFonts w:ascii="Cambria" w:hAnsi="Cambria" w:cs="Arial"/>
                <w:i/>
                <w:iCs/>
                <w:color w:val="7030A0"/>
                <w:sz w:val="22"/>
                <w:szCs w:val="22"/>
              </w:rPr>
              <w:t xml:space="preserve"> </w:t>
            </w:r>
            <w:r w:rsidRPr="00C906FF">
              <w:rPr>
                <w:rFonts w:ascii="Cambria" w:hAnsi="Cambria" w:cs="Arial"/>
                <w:i/>
                <w:iCs/>
                <w:color w:val="7030A0"/>
                <w:sz w:val="22"/>
                <w:szCs w:val="22"/>
              </w:rPr>
              <w:t xml:space="preserve">sont </w:t>
            </w:r>
            <w:r w:rsidR="004F5952" w:rsidRPr="00C906FF">
              <w:rPr>
                <w:rFonts w:ascii="Cambria" w:hAnsi="Cambria" w:cs="Arial"/>
                <w:i/>
                <w:iCs/>
                <w:color w:val="7030A0"/>
                <w:sz w:val="22"/>
                <w:szCs w:val="22"/>
              </w:rPr>
              <w:t>travaillées</w:t>
            </w:r>
            <w:r w:rsidRPr="003B667C">
              <w:rPr>
                <w:rFonts w:ascii="Cambria" w:hAnsi="Cambria" w:cs="Arial"/>
                <w:i/>
                <w:iCs/>
                <w:color w:val="7030A0"/>
                <w:sz w:val="22"/>
                <w:szCs w:val="22"/>
              </w:rPr>
              <w:t xml:space="preserve"> (S’approprier, Analyser / Raisonner, Réaliser, Valider, Communiquer) </w:t>
            </w:r>
            <w:r w:rsidR="004F5952" w:rsidRPr="003B667C">
              <w:rPr>
                <w:rFonts w:ascii="Cambria" w:hAnsi="Cambria" w:cs="Arial"/>
                <w:i/>
                <w:iCs/>
                <w:color w:val="7030A0"/>
                <w:sz w:val="22"/>
                <w:szCs w:val="22"/>
              </w:rPr>
              <w:t xml:space="preserve">ainsi que celles associées à l’oral (Qualités orales, </w:t>
            </w:r>
            <w:r w:rsidR="00E91283" w:rsidRPr="003B667C">
              <w:rPr>
                <w:rFonts w:ascii="Cambria" w:hAnsi="Cambria" w:cs="Arial"/>
                <w:i/>
                <w:iCs/>
                <w:color w:val="7030A0"/>
                <w:sz w:val="22"/>
                <w:szCs w:val="22"/>
              </w:rPr>
              <w:t>mise à portée du discours, construction de l’argumentation, prise de parole en continu)</w:t>
            </w:r>
          </w:p>
        </w:tc>
      </w:tr>
      <w:tr w:rsidR="00E20AD4" w:rsidRPr="003B667C" w14:paraId="05074F9D" w14:textId="77777777" w:rsidTr="00A364FC">
        <w:tc>
          <w:tcPr>
            <w:tcW w:w="1843" w:type="dxa"/>
            <w:vAlign w:val="center"/>
          </w:tcPr>
          <w:p w14:paraId="13B714A2"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Mise en œuvre </w:t>
            </w:r>
          </w:p>
        </w:tc>
        <w:tc>
          <w:tcPr>
            <w:tcW w:w="8722" w:type="dxa"/>
          </w:tcPr>
          <w:p w14:paraId="719F3D80" w14:textId="77777777" w:rsidR="00E20AD4" w:rsidRPr="003B667C" w:rsidRDefault="00E91283" w:rsidP="003B667C">
            <w:pPr>
              <w:spacing w:line="276" w:lineRule="auto"/>
              <w:jc w:val="both"/>
              <w:rPr>
                <w:rFonts w:ascii="Cambria" w:hAnsi="Cambria"/>
                <w:i/>
                <w:color w:val="7030A0"/>
                <w:sz w:val="22"/>
                <w:szCs w:val="22"/>
              </w:rPr>
            </w:pPr>
            <w:r w:rsidRPr="003B667C">
              <w:rPr>
                <w:rFonts w:ascii="Cambria" w:hAnsi="Cambria"/>
                <w:i/>
                <w:color w:val="7030A0"/>
                <w:sz w:val="22"/>
                <w:szCs w:val="22"/>
              </w:rPr>
              <w:t xml:space="preserve">Dès que possible, en alternance avec des </w:t>
            </w:r>
            <w:r w:rsidRPr="00296D41">
              <w:rPr>
                <w:rFonts w:ascii="Cambria" w:hAnsi="Cambria"/>
                <w:b/>
                <w:bCs/>
                <w:i/>
                <w:color w:val="7030A0"/>
                <w:sz w:val="22"/>
                <w:szCs w:val="22"/>
              </w:rPr>
              <w:t xml:space="preserve">Fast </w:t>
            </w:r>
            <w:proofErr w:type="spellStart"/>
            <w:r w:rsidRPr="00296D41">
              <w:rPr>
                <w:rFonts w:ascii="Cambria" w:hAnsi="Cambria"/>
                <w:b/>
                <w:bCs/>
                <w:i/>
                <w:color w:val="7030A0"/>
                <w:sz w:val="22"/>
                <w:szCs w:val="22"/>
              </w:rPr>
              <w:t>FlashBack</w:t>
            </w:r>
            <w:proofErr w:type="spellEnd"/>
            <w:r w:rsidRPr="003B667C">
              <w:rPr>
                <w:rFonts w:ascii="Cambria" w:hAnsi="Cambria"/>
                <w:i/>
                <w:color w:val="7030A0"/>
                <w:sz w:val="22"/>
                <w:szCs w:val="22"/>
              </w:rPr>
              <w:t xml:space="preserve"> (</w:t>
            </w:r>
            <w:proofErr w:type="spellStart"/>
            <w:r w:rsidRPr="003B667C">
              <w:rPr>
                <w:rFonts w:ascii="Cambria" w:hAnsi="Cambria"/>
                <w:i/>
                <w:color w:val="7030A0"/>
                <w:sz w:val="22"/>
                <w:szCs w:val="22"/>
              </w:rPr>
              <w:t>cf</w:t>
            </w:r>
            <w:proofErr w:type="spellEnd"/>
            <w:r w:rsidRPr="003B667C">
              <w:rPr>
                <w:rFonts w:ascii="Cambria" w:hAnsi="Cambria"/>
                <w:i/>
                <w:color w:val="7030A0"/>
                <w:sz w:val="22"/>
                <w:szCs w:val="22"/>
              </w:rPr>
              <w:t xml:space="preserve"> fiche activité) de façon à ce que chaque élève bénéficie d’un temps de passage sur l’exercice qu’il préfère (Présentation d’un sujet inconnu ou présentation d’une notion vue en cours / d’un TP</w:t>
            </w:r>
            <w:r w:rsidR="00CF07C4">
              <w:rPr>
                <w:rFonts w:ascii="Cambria" w:hAnsi="Cambria"/>
                <w:i/>
                <w:color w:val="7030A0"/>
                <w:sz w:val="22"/>
                <w:szCs w:val="22"/>
              </w:rPr>
              <w:t>).</w:t>
            </w:r>
          </w:p>
        </w:tc>
      </w:tr>
      <w:tr w:rsidR="00A57F57" w:rsidRPr="003B667C" w14:paraId="1FA3D6EC" w14:textId="77777777" w:rsidTr="00A364FC">
        <w:tc>
          <w:tcPr>
            <w:tcW w:w="1843" w:type="dxa"/>
            <w:vAlign w:val="center"/>
          </w:tcPr>
          <w:p w14:paraId="1D4A82A9" w14:textId="65CFD5A2" w:rsidR="00A57F57" w:rsidRPr="003B667C" w:rsidRDefault="00A57F57" w:rsidP="00A96CE4">
            <w:pPr>
              <w:jc w:val="center"/>
              <w:rPr>
                <w:rFonts w:ascii="Cambria" w:hAnsi="Cambria"/>
                <w:b/>
                <w:sz w:val="22"/>
                <w:szCs w:val="22"/>
              </w:rPr>
            </w:pPr>
            <w:r>
              <w:rPr>
                <w:rFonts w:ascii="Cambria" w:hAnsi="Cambria"/>
                <w:b/>
                <w:sz w:val="22"/>
                <w:szCs w:val="22"/>
              </w:rPr>
              <w:t>Sources</w:t>
            </w:r>
          </w:p>
        </w:tc>
        <w:tc>
          <w:tcPr>
            <w:tcW w:w="8722" w:type="dxa"/>
          </w:tcPr>
          <w:p w14:paraId="22EAC149" w14:textId="685EEB68" w:rsidR="00A57F57" w:rsidRDefault="00F97C00" w:rsidP="003B667C">
            <w:pPr>
              <w:spacing w:line="276" w:lineRule="auto"/>
              <w:jc w:val="both"/>
              <w:rPr>
                <w:rFonts w:ascii="Cambria" w:hAnsi="Cambria"/>
                <w:i/>
                <w:color w:val="7030A0"/>
                <w:sz w:val="22"/>
                <w:szCs w:val="22"/>
              </w:rPr>
            </w:pPr>
            <w:hyperlink r:id="rId5" w:history="1">
              <w:r w:rsidR="00A57F57" w:rsidRPr="000532D9">
                <w:rPr>
                  <w:rStyle w:val="Lienhypertexte"/>
                  <w:rFonts w:ascii="Cambria" w:hAnsi="Cambria"/>
                  <w:i/>
                  <w:sz w:val="22"/>
                  <w:szCs w:val="22"/>
                </w:rPr>
                <w:t>https://lejournal.cnrs.fr/articles/de-lerreur-de-calcul-a-lerreur-judiciaire</w:t>
              </w:r>
            </w:hyperlink>
          </w:p>
          <w:p w14:paraId="3D849AC1" w14:textId="77777777" w:rsidR="00A57F57" w:rsidRPr="00A57F57" w:rsidRDefault="00A57F57" w:rsidP="00A57F57">
            <w:pPr>
              <w:rPr>
                <w:rFonts w:ascii="Cambria" w:hAnsi="Cambria"/>
                <w:i/>
                <w:color w:val="7030A0"/>
                <w:sz w:val="22"/>
                <w:szCs w:val="22"/>
              </w:rPr>
            </w:pPr>
            <w:r w:rsidRPr="00A57F57">
              <w:rPr>
                <w:rFonts w:ascii="Cambria" w:hAnsi="Cambria"/>
                <w:i/>
                <w:color w:val="7030A0"/>
                <w:sz w:val="22"/>
                <w:szCs w:val="22"/>
              </w:rPr>
              <w:t xml:space="preserve">Tiré d’un article de Thierry Fossier (conseiller à la Cours de cassation) et François Lévêque </w:t>
            </w:r>
          </w:p>
          <w:p w14:paraId="61F8143D" w14:textId="3168A0DE" w:rsidR="00A57F57" w:rsidRDefault="00A57F57" w:rsidP="00A57F57">
            <w:pPr>
              <w:rPr>
                <w:rFonts w:ascii="Cambria" w:hAnsi="Cambria"/>
                <w:i/>
                <w:color w:val="7030A0"/>
                <w:sz w:val="22"/>
                <w:szCs w:val="22"/>
              </w:rPr>
            </w:pPr>
            <w:r w:rsidRPr="00A57F57">
              <w:rPr>
                <w:rFonts w:ascii="Cambria" w:hAnsi="Cambria"/>
                <w:i/>
                <w:color w:val="7030A0"/>
                <w:sz w:val="22"/>
                <w:szCs w:val="22"/>
              </w:rPr>
              <w:t>Professeur d’économie à Mines Paris Tech</w:t>
            </w:r>
            <w:r>
              <w:rPr>
                <w:rFonts w:ascii="Cambria" w:hAnsi="Cambria"/>
                <w:i/>
                <w:color w:val="7030A0"/>
                <w:sz w:val="22"/>
                <w:szCs w:val="22"/>
              </w:rPr>
              <w:t> :</w:t>
            </w:r>
          </w:p>
          <w:p w14:paraId="22C7D9A9" w14:textId="56927EDE" w:rsidR="00A57F57" w:rsidRDefault="00F97C00" w:rsidP="003B667C">
            <w:pPr>
              <w:spacing w:line="276" w:lineRule="auto"/>
              <w:jc w:val="both"/>
              <w:rPr>
                <w:rFonts w:ascii="Cambria" w:hAnsi="Cambria"/>
                <w:i/>
                <w:color w:val="7030A0"/>
                <w:sz w:val="22"/>
                <w:szCs w:val="22"/>
              </w:rPr>
            </w:pPr>
            <w:hyperlink r:id="rId6" w:history="1">
              <w:r w:rsidR="00A57F57" w:rsidRPr="000532D9">
                <w:rPr>
                  <w:rStyle w:val="Lienhypertexte"/>
                  <w:rFonts w:ascii="Cambria" w:hAnsi="Cambria"/>
                  <w:i/>
                  <w:sz w:val="22"/>
                  <w:szCs w:val="22"/>
                </w:rPr>
                <w:t>https://www.cerna.minesparis.psl.eu/Donnees/data08/802-SemaineJuridiqueFossierLeveque.pdf</w:t>
              </w:r>
            </w:hyperlink>
          </w:p>
          <w:p w14:paraId="4285E61D" w14:textId="27DA827B" w:rsidR="00A57F57" w:rsidRDefault="00A57F57" w:rsidP="003B667C">
            <w:pPr>
              <w:spacing w:line="276" w:lineRule="auto"/>
              <w:jc w:val="both"/>
              <w:rPr>
                <w:rFonts w:ascii="Cambria" w:hAnsi="Cambria"/>
                <w:i/>
                <w:color w:val="7030A0"/>
                <w:sz w:val="22"/>
                <w:szCs w:val="22"/>
              </w:rPr>
            </w:pPr>
            <w:r>
              <w:rPr>
                <w:rFonts w:ascii="Cambria" w:hAnsi="Cambria"/>
                <w:i/>
                <w:color w:val="7030A0"/>
                <w:sz w:val="22"/>
                <w:szCs w:val="22"/>
              </w:rPr>
              <w:t>DILA, IA dans les décisions de justice :</w:t>
            </w:r>
          </w:p>
          <w:p w14:paraId="45E600B8" w14:textId="1B9510D1" w:rsidR="00A57F57" w:rsidRDefault="00F97C00" w:rsidP="003B667C">
            <w:pPr>
              <w:spacing w:line="276" w:lineRule="auto"/>
              <w:jc w:val="both"/>
              <w:rPr>
                <w:rFonts w:ascii="Cambria" w:hAnsi="Cambria"/>
                <w:i/>
                <w:color w:val="7030A0"/>
                <w:sz w:val="22"/>
                <w:szCs w:val="22"/>
              </w:rPr>
            </w:pPr>
            <w:hyperlink r:id="rId7" w:history="1">
              <w:r w:rsidR="00A57F57" w:rsidRPr="000532D9">
                <w:rPr>
                  <w:rStyle w:val="Lienhypertexte"/>
                  <w:rFonts w:ascii="Cambria" w:hAnsi="Cambria"/>
                  <w:i/>
                  <w:sz w:val="22"/>
                  <w:szCs w:val="22"/>
                </w:rPr>
                <w:t>https://www.vie-publique.fr/eclairage/277098-lintelligence-artificielle-ia-dans-les-decisions-de-justice</w:t>
              </w:r>
            </w:hyperlink>
          </w:p>
          <w:p w14:paraId="4E8356C0" w14:textId="3FFF72DB" w:rsidR="00A57F57" w:rsidRPr="003B667C" w:rsidRDefault="00A57F57" w:rsidP="003B667C">
            <w:pPr>
              <w:spacing w:line="276" w:lineRule="auto"/>
              <w:jc w:val="both"/>
              <w:rPr>
                <w:rFonts w:ascii="Cambria" w:hAnsi="Cambria"/>
                <w:i/>
                <w:color w:val="7030A0"/>
                <w:sz w:val="22"/>
                <w:szCs w:val="22"/>
              </w:rPr>
            </w:pPr>
          </w:p>
        </w:tc>
      </w:tr>
      <w:tr w:rsidR="00E20AD4" w:rsidRPr="003B667C" w14:paraId="6F47261B" w14:textId="77777777" w:rsidTr="00A364FC">
        <w:trPr>
          <w:trHeight w:val="545"/>
        </w:trPr>
        <w:tc>
          <w:tcPr>
            <w:tcW w:w="1843" w:type="dxa"/>
            <w:vAlign w:val="center"/>
          </w:tcPr>
          <w:p w14:paraId="0485F41C"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Auteur(s)</w:t>
            </w:r>
          </w:p>
        </w:tc>
        <w:tc>
          <w:tcPr>
            <w:tcW w:w="8722" w:type="dxa"/>
          </w:tcPr>
          <w:p w14:paraId="21F280E2" w14:textId="77777777" w:rsidR="00E20AD4" w:rsidRPr="003B667C" w:rsidRDefault="00E20AD4" w:rsidP="00E91283">
            <w:pPr>
              <w:spacing w:before="120"/>
              <w:jc w:val="center"/>
              <w:rPr>
                <w:rFonts w:ascii="Cambria" w:hAnsi="Cambria"/>
                <w:i/>
                <w:color w:val="7030A0"/>
                <w:sz w:val="22"/>
                <w:szCs w:val="22"/>
              </w:rPr>
            </w:pPr>
            <w:r w:rsidRPr="003B667C">
              <w:rPr>
                <w:rFonts w:ascii="Cambria" w:hAnsi="Cambria"/>
                <w:i/>
                <w:color w:val="7030A0"/>
                <w:sz w:val="22"/>
                <w:szCs w:val="22"/>
              </w:rPr>
              <w:t>Mercier Sylvain - LPO Thérèse Planiol – Loches</w:t>
            </w:r>
          </w:p>
        </w:tc>
      </w:tr>
    </w:tbl>
    <w:p w14:paraId="178DC901" w14:textId="77777777" w:rsidR="00E20AD4" w:rsidRDefault="00E20AD4" w:rsidP="00E20AD4">
      <w:pPr>
        <w:ind w:hanging="142"/>
        <w:rPr>
          <w:rFonts w:ascii="Cambria" w:hAnsi="Cambria"/>
        </w:rPr>
      </w:pPr>
    </w:p>
    <w:p w14:paraId="3564F41F" w14:textId="77777777" w:rsidR="003B667C" w:rsidRPr="00E27686" w:rsidRDefault="003B667C" w:rsidP="003B667C">
      <w:pPr>
        <w:rPr>
          <w:rFonts w:ascii="Cambria" w:hAnsi="Cambria"/>
          <w:i/>
          <w:iCs/>
          <w:color w:val="7030A0"/>
          <w:sz w:val="22"/>
          <w:szCs w:val="22"/>
        </w:rPr>
      </w:pPr>
      <w:r w:rsidRPr="00E27686">
        <w:rPr>
          <w:rFonts w:ascii="Cambria" w:hAnsi="Cambria"/>
          <w:i/>
          <w:iCs/>
          <w:color w:val="7030A0"/>
          <w:sz w:val="22"/>
          <w:szCs w:val="22"/>
        </w:rPr>
        <w:t xml:space="preserve">Les documents mis à disposition : </w:t>
      </w:r>
    </w:p>
    <w:p w14:paraId="7CF60B0C" w14:textId="77777777" w:rsidR="005E7B1A" w:rsidRPr="00E27686" w:rsidRDefault="005E7B1A" w:rsidP="003B667C">
      <w:pPr>
        <w:rPr>
          <w:rFonts w:ascii="Cambria" w:hAnsi="Cambria"/>
          <w:i/>
          <w:iCs/>
          <w:color w:val="7030A0"/>
          <w:sz w:val="10"/>
          <w:szCs w:val="10"/>
        </w:rPr>
      </w:pPr>
    </w:p>
    <w:p w14:paraId="0612B7A2" w14:textId="2772EDEC" w:rsidR="00EB1190" w:rsidRPr="00E27686" w:rsidRDefault="00A364FC" w:rsidP="005E7B1A">
      <w:pPr>
        <w:numPr>
          <w:ilvl w:val="0"/>
          <w:numId w:val="11"/>
        </w:numPr>
        <w:jc w:val="both"/>
        <w:rPr>
          <w:rFonts w:ascii="Cambria" w:hAnsi="Cambria"/>
          <w:i/>
          <w:iCs/>
          <w:color w:val="7030A0"/>
          <w:sz w:val="22"/>
          <w:szCs w:val="22"/>
        </w:rPr>
      </w:pPr>
      <w:r w:rsidRPr="00E27686">
        <w:rPr>
          <w:rFonts w:ascii="Cambria" w:hAnsi="Cambria"/>
          <w:i/>
          <w:iCs/>
          <w:color w:val="7030A0"/>
          <w:sz w:val="22"/>
          <w:szCs w:val="22"/>
        </w:rPr>
        <w:t>Un</w:t>
      </w:r>
      <w:r w:rsidR="00EB1190" w:rsidRPr="00E27686">
        <w:rPr>
          <w:rFonts w:ascii="Cambria" w:hAnsi="Cambria"/>
          <w:i/>
          <w:iCs/>
          <w:color w:val="7030A0"/>
          <w:sz w:val="22"/>
          <w:szCs w:val="22"/>
        </w:rPr>
        <w:t xml:space="preserve"> dossier </w:t>
      </w:r>
      <w:r w:rsidR="005E7B1A" w:rsidRPr="00E27686">
        <w:rPr>
          <w:rFonts w:ascii="Cambria" w:hAnsi="Cambria"/>
          <w:i/>
          <w:iCs/>
          <w:color w:val="7030A0"/>
          <w:sz w:val="22"/>
          <w:szCs w:val="22"/>
        </w:rPr>
        <w:t xml:space="preserve">avec les consignes et </w:t>
      </w:r>
      <w:r w:rsidR="00EB1190" w:rsidRPr="00E27686">
        <w:rPr>
          <w:rFonts w:ascii="Cambria" w:hAnsi="Cambria"/>
          <w:i/>
          <w:iCs/>
          <w:color w:val="7030A0"/>
          <w:sz w:val="22"/>
          <w:szCs w:val="22"/>
        </w:rPr>
        <w:t>ressource</w:t>
      </w:r>
      <w:r w:rsidR="005E7B1A" w:rsidRPr="00E27686">
        <w:rPr>
          <w:rFonts w:ascii="Cambria" w:hAnsi="Cambria"/>
          <w:i/>
          <w:iCs/>
          <w:color w:val="7030A0"/>
          <w:sz w:val="22"/>
          <w:szCs w:val="22"/>
        </w:rPr>
        <w:t>s</w:t>
      </w:r>
      <w:r w:rsidR="00EB1190" w:rsidRPr="00E27686">
        <w:rPr>
          <w:rFonts w:ascii="Cambria" w:hAnsi="Cambria"/>
          <w:i/>
          <w:iCs/>
          <w:color w:val="7030A0"/>
          <w:sz w:val="22"/>
          <w:szCs w:val="22"/>
        </w:rPr>
        <w:t xml:space="preserve"> sur </w:t>
      </w:r>
      <w:r w:rsidR="001A6EB8" w:rsidRPr="00E27686">
        <w:rPr>
          <w:rFonts w:ascii="Cambria" w:hAnsi="Cambria"/>
          <w:i/>
          <w:iCs/>
          <w:color w:val="7030A0"/>
          <w:sz w:val="22"/>
          <w:szCs w:val="22"/>
        </w:rPr>
        <w:t xml:space="preserve">la thématique </w:t>
      </w:r>
      <w:r w:rsidR="0012111E">
        <w:rPr>
          <w:rFonts w:ascii="Cambria" w:hAnsi="Cambria"/>
          <w:i/>
          <w:iCs/>
          <w:color w:val="7030A0"/>
          <w:sz w:val="22"/>
          <w:szCs w:val="22"/>
        </w:rPr>
        <w:t>« </w:t>
      </w:r>
      <w:r w:rsidR="00EC5EAA">
        <w:rPr>
          <w:rFonts w:ascii="Cambria" w:hAnsi="Cambria"/>
          <w:i/>
          <w:iCs/>
          <w:color w:val="7030A0"/>
          <w:sz w:val="22"/>
          <w:szCs w:val="22"/>
        </w:rPr>
        <w:t>Mathématiques et Justice</w:t>
      </w:r>
      <w:r w:rsidR="0012111E">
        <w:rPr>
          <w:rFonts w:ascii="Cambria" w:hAnsi="Cambria"/>
          <w:i/>
          <w:iCs/>
          <w:color w:val="7030A0"/>
          <w:sz w:val="22"/>
          <w:szCs w:val="22"/>
        </w:rPr>
        <w:t> »</w:t>
      </w:r>
      <w:r w:rsidR="005E7B1A" w:rsidRPr="00E27686">
        <w:rPr>
          <w:rFonts w:ascii="Cambria" w:hAnsi="Cambria"/>
          <w:i/>
          <w:iCs/>
          <w:color w:val="7030A0"/>
          <w:sz w:val="22"/>
          <w:szCs w:val="22"/>
        </w:rPr>
        <w:t>.</w:t>
      </w:r>
    </w:p>
    <w:p w14:paraId="171B8776"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Une fiche d’évaluation des capacités liées à l’oral.</w:t>
      </w:r>
    </w:p>
    <w:p w14:paraId="162889E5"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 xml:space="preserve">Une fiche méthode sur le travail de groupe. </w:t>
      </w:r>
    </w:p>
    <w:p w14:paraId="2C3EC95E" w14:textId="58BC868C" w:rsidR="003B667C" w:rsidRDefault="003B667C" w:rsidP="00E20AD4">
      <w:pPr>
        <w:ind w:hanging="142"/>
        <w:rPr>
          <w:rFonts w:ascii="Cambria" w:hAnsi="Cambria"/>
        </w:rPr>
      </w:pPr>
    </w:p>
    <w:p w14:paraId="53827CEE" w14:textId="4FFF88A8" w:rsidR="0047108B" w:rsidRDefault="0047108B" w:rsidP="00E20AD4">
      <w:pPr>
        <w:ind w:hanging="142"/>
        <w:rPr>
          <w:rFonts w:ascii="Cambria" w:hAnsi="Cambria"/>
        </w:rPr>
      </w:pPr>
    </w:p>
    <w:p w14:paraId="192A78D7" w14:textId="0D6A817D" w:rsidR="0047108B" w:rsidRDefault="0047108B" w:rsidP="00E20AD4">
      <w:pPr>
        <w:ind w:hanging="142"/>
        <w:rPr>
          <w:rFonts w:ascii="Cambria" w:hAnsi="Cambria"/>
        </w:rPr>
      </w:pPr>
    </w:p>
    <w:p w14:paraId="49F6406C" w14:textId="071248ED" w:rsidR="0047108B" w:rsidRDefault="0047108B" w:rsidP="00E20AD4">
      <w:pPr>
        <w:ind w:hanging="142"/>
        <w:rPr>
          <w:rFonts w:ascii="Cambria" w:hAnsi="Cambria"/>
        </w:rPr>
      </w:pPr>
    </w:p>
    <w:p w14:paraId="63846FD5" w14:textId="6AC32002" w:rsidR="0047108B" w:rsidRDefault="0047108B" w:rsidP="00E20AD4">
      <w:pPr>
        <w:ind w:hanging="142"/>
        <w:rPr>
          <w:rFonts w:ascii="Cambria" w:hAnsi="Cambria"/>
        </w:rPr>
      </w:pPr>
    </w:p>
    <w:p w14:paraId="5AAFE090" w14:textId="2846ED79" w:rsidR="0047108B" w:rsidRDefault="0047108B" w:rsidP="00E20AD4">
      <w:pPr>
        <w:ind w:hanging="142"/>
        <w:rPr>
          <w:rFonts w:ascii="Cambria" w:hAnsi="Cambria"/>
        </w:rPr>
      </w:pPr>
    </w:p>
    <w:p w14:paraId="441109C8" w14:textId="5CB11ACA" w:rsidR="0047108B" w:rsidRDefault="0047108B" w:rsidP="00E20AD4">
      <w:pPr>
        <w:ind w:hanging="142"/>
        <w:rPr>
          <w:rFonts w:ascii="Cambria" w:hAnsi="Cambria"/>
        </w:rPr>
      </w:pPr>
    </w:p>
    <w:p w14:paraId="115DAF1F" w14:textId="5213F5C7" w:rsidR="0047108B" w:rsidRDefault="0047108B" w:rsidP="00E20AD4">
      <w:pPr>
        <w:ind w:hanging="142"/>
        <w:rPr>
          <w:rFonts w:ascii="Cambria" w:hAnsi="Cambria"/>
        </w:rPr>
      </w:pPr>
    </w:p>
    <w:p w14:paraId="62C8B200" w14:textId="48619A9E" w:rsidR="0047108B" w:rsidRDefault="0047108B" w:rsidP="00E20AD4">
      <w:pPr>
        <w:ind w:hanging="142"/>
        <w:rPr>
          <w:rFonts w:ascii="Cambria" w:hAnsi="Cambria"/>
        </w:rPr>
      </w:pPr>
    </w:p>
    <w:p w14:paraId="63757976" w14:textId="2CC18A72" w:rsidR="0047108B" w:rsidRDefault="0047108B" w:rsidP="00E20AD4">
      <w:pPr>
        <w:ind w:hanging="142"/>
        <w:rPr>
          <w:rFonts w:ascii="Cambria" w:hAnsi="Cambria"/>
        </w:rPr>
      </w:pPr>
    </w:p>
    <w:p w14:paraId="17E90471" w14:textId="615C3266" w:rsidR="0047108B" w:rsidRDefault="0047108B" w:rsidP="00E20AD4">
      <w:pPr>
        <w:ind w:hanging="142"/>
        <w:rPr>
          <w:rFonts w:ascii="Cambria" w:hAnsi="Cambria"/>
        </w:rPr>
      </w:pPr>
    </w:p>
    <w:p w14:paraId="29065A9B" w14:textId="73CEC732" w:rsidR="0047108B" w:rsidRDefault="0047108B" w:rsidP="00E20AD4">
      <w:pPr>
        <w:ind w:hanging="142"/>
        <w:rPr>
          <w:rFonts w:ascii="Cambria" w:hAnsi="Cambria"/>
        </w:rPr>
      </w:pPr>
    </w:p>
    <w:p w14:paraId="5EBCAFAA" w14:textId="07ABF92F" w:rsidR="0047108B" w:rsidRDefault="0047108B" w:rsidP="00E20AD4">
      <w:pPr>
        <w:ind w:hanging="142"/>
        <w:rPr>
          <w:rFonts w:ascii="Cambria" w:hAnsi="Cambria"/>
        </w:rPr>
      </w:pPr>
    </w:p>
    <w:p w14:paraId="6B832D2E" w14:textId="226924E4" w:rsidR="0047108B" w:rsidRDefault="0047108B" w:rsidP="00E20AD4">
      <w:pPr>
        <w:ind w:hanging="142"/>
        <w:rPr>
          <w:rFonts w:ascii="Cambria" w:hAnsi="Cambria"/>
        </w:rPr>
      </w:pPr>
    </w:p>
    <w:p w14:paraId="636DBC57" w14:textId="77777777" w:rsidR="0047108B" w:rsidRDefault="0047108B" w:rsidP="00A57F57">
      <w:pPr>
        <w:rPr>
          <w:rFonts w:ascii="Cambria" w:hAnsi="Cambria"/>
        </w:rPr>
      </w:pPr>
    </w:p>
    <w:p w14:paraId="7FBFF74F" w14:textId="7FBD654E" w:rsidR="00EB1190" w:rsidRPr="00EB1190" w:rsidRDefault="00EB1190" w:rsidP="00EB119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85FF"/>
        <w:ind w:hanging="142"/>
        <w:jc w:val="center"/>
        <w:rPr>
          <w:rFonts w:ascii="Cambria" w:hAnsi="Cambria"/>
          <w:b/>
          <w:bCs/>
          <w:sz w:val="28"/>
          <w:szCs w:val="28"/>
        </w:rPr>
      </w:pPr>
      <w:r w:rsidRPr="00EB1190">
        <w:rPr>
          <w:rFonts w:ascii="Cambria" w:hAnsi="Cambria"/>
          <w:b/>
          <w:bCs/>
          <w:sz w:val="28"/>
          <w:szCs w:val="28"/>
        </w:rPr>
        <w:lastRenderedPageBreak/>
        <w:t>Dossier : « </w:t>
      </w:r>
      <w:r w:rsidR="00EC5EAA">
        <w:rPr>
          <w:rFonts w:ascii="Cambria" w:hAnsi="Cambria"/>
          <w:b/>
          <w:bCs/>
          <w:sz w:val="28"/>
          <w:szCs w:val="28"/>
        </w:rPr>
        <w:t>Mathématiques et Justice</w:t>
      </w:r>
      <w:r w:rsidR="00BF7361">
        <w:rPr>
          <w:rFonts w:ascii="Cambria" w:hAnsi="Cambria"/>
          <w:b/>
          <w:bCs/>
          <w:sz w:val="28"/>
          <w:szCs w:val="28"/>
        </w:rPr>
        <w:t xml:space="preserve"> </w:t>
      </w:r>
      <w:r w:rsidRPr="00EB1190">
        <w:rPr>
          <w:rFonts w:ascii="Cambria" w:hAnsi="Cambria"/>
          <w:b/>
          <w:bCs/>
          <w:sz w:val="28"/>
          <w:szCs w:val="28"/>
        </w:rPr>
        <w:t>»</w:t>
      </w:r>
    </w:p>
    <w:p w14:paraId="027F7B94" w14:textId="77777777" w:rsidR="00EB1190" w:rsidRPr="00E27686" w:rsidRDefault="00EB1190" w:rsidP="00E20AD4">
      <w:pPr>
        <w:ind w:hanging="142"/>
        <w:rPr>
          <w:rFonts w:ascii="Cambria" w:hAnsi="Cambria"/>
          <w:sz w:val="10"/>
          <w:szCs w:val="10"/>
        </w:rPr>
      </w:pPr>
    </w:p>
    <w:p w14:paraId="6FB48334" w14:textId="2AFE7FA2" w:rsidR="001A6EB8" w:rsidRDefault="001A6EB8" w:rsidP="001A6EB8">
      <w:pPr>
        <w:pStyle w:val="Paragraphedeliste"/>
        <w:numPr>
          <w:ilvl w:val="0"/>
          <w:numId w:val="14"/>
        </w:numPr>
        <w:rPr>
          <w:rFonts w:ascii="Cambria" w:hAnsi="Cambria"/>
          <w:b/>
          <w:bCs/>
        </w:rPr>
      </w:pPr>
      <w:r w:rsidRPr="005E7B1A">
        <w:rPr>
          <w:rFonts w:ascii="Cambria" w:hAnsi="Cambria"/>
          <w:b/>
          <w:bCs/>
        </w:rPr>
        <w:t xml:space="preserve">Consignes de travail </w:t>
      </w:r>
    </w:p>
    <w:p w14:paraId="00733F46" w14:textId="20B462FB" w:rsidR="006B3420" w:rsidRDefault="006B3420" w:rsidP="00C906FF">
      <w:pPr>
        <w:rPr>
          <w:rFonts w:ascii="Cambria" w:hAnsi="Cambria"/>
          <w:b/>
          <w:bCs/>
        </w:rPr>
      </w:pPr>
    </w:p>
    <w:tbl>
      <w:tblPr>
        <w:tblStyle w:val="Grilledutableau"/>
        <w:tblW w:w="10435" w:type="dxa"/>
        <w:tblLook w:val="04A0" w:firstRow="1" w:lastRow="0" w:firstColumn="1" w:lastColumn="0" w:noHBand="0" w:noVBand="1"/>
      </w:tblPr>
      <w:tblGrid>
        <w:gridCol w:w="1718"/>
        <w:gridCol w:w="1631"/>
        <w:gridCol w:w="1645"/>
        <w:gridCol w:w="1690"/>
        <w:gridCol w:w="3732"/>
        <w:gridCol w:w="19"/>
      </w:tblGrid>
      <w:tr w:rsidR="00C906FF" w14:paraId="6AEE1677" w14:textId="77777777" w:rsidTr="00A94495">
        <w:trPr>
          <w:gridAfter w:val="1"/>
          <w:wAfter w:w="20" w:type="dxa"/>
          <w:trHeight w:val="112"/>
        </w:trPr>
        <w:tc>
          <w:tcPr>
            <w:tcW w:w="1722" w:type="dxa"/>
            <w:vAlign w:val="center"/>
          </w:tcPr>
          <w:p w14:paraId="6CF77F2D" w14:textId="77777777" w:rsidR="00C906FF" w:rsidRPr="005E7B1A" w:rsidRDefault="00C906FF" w:rsidP="007A1021">
            <w:pPr>
              <w:jc w:val="center"/>
              <w:rPr>
                <w:rFonts w:ascii="Cambria" w:hAnsi="Cambria"/>
                <w:b/>
                <w:bCs/>
              </w:rPr>
            </w:pPr>
            <w:r w:rsidRPr="005E7B1A">
              <w:rPr>
                <w:rFonts w:ascii="Cambria" w:hAnsi="Cambria"/>
                <w:b/>
                <w:bCs/>
              </w:rPr>
              <w:t>Organisation retenue</w:t>
            </w:r>
          </w:p>
        </w:tc>
        <w:tc>
          <w:tcPr>
            <w:tcW w:w="1675" w:type="dxa"/>
            <w:vAlign w:val="center"/>
          </w:tcPr>
          <w:p w14:paraId="6DD6CBE5" w14:textId="77777777" w:rsidR="00C906FF" w:rsidRPr="005E7B1A" w:rsidRDefault="00C906FF" w:rsidP="007A1021">
            <w:pPr>
              <w:jc w:val="center"/>
              <w:rPr>
                <w:rFonts w:ascii="Cambria" w:hAnsi="Cambria"/>
                <w:b/>
                <w:bCs/>
              </w:rPr>
            </w:pPr>
            <w:r w:rsidRPr="005E7B1A">
              <w:rPr>
                <w:rFonts w:ascii="Cambria" w:hAnsi="Cambria"/>
                <w:b/>
                <w:bCs/>
              </w:rPr>
              <w:t>Durée retenue</w:t>
            </w:r>
          </w:p>
        </w:tc>
        <w:tc>
          <w:tcPr>
            <w:tcW w:w="1418" w:type="dxa"/>
            <w:vAlign w:val="center"/>
          </w:tcPr>
          <w:p w14:paraId="6458F56B" w14:textId="77777777" w:rsidR="00C906FF" w:rsidRPr="005E7B1A" w:rsidRDefault="00C906FF" w:rsidP="007A1021">
            <w:pPr>
              <w:jc w:val="center"/>
              <w:rPr>
                <w:rFonts w:ascii="Cambria" w:hAnsi="Cambria"/>
                <w:b/>
                <w:bCs/>
              </w:rPr>
            </w:pPr>
            <w:r>
              <w:rPr>
                <w:rFonts w:ascii="Cambria" w:hAnsi="Cambria"/>
                <w:b/>
                <w:bCs/>
              </w:rPr>
              <w:t>Présentation</w:t>
            </w:r>
          </w:p>
        </w:tc>
        <w:tc>
          <w:tcPr>
            <w:tcW w:w="1701" w:type="dxa"/>
            <w:vAlign w:val="center"/>
          </w:tcPr>
          <w:p w14:paraId="43CBF2FF" w14:textId="77777777" w:rsidR="00C906FF" w:rsidRPr="005E7B1A" w:rsidRDefault="00C906FF" w:rsidP="007A1021">
            <w:pPr>
              <w:jc w:val="center"/>
              <w:rPr>
                <w:rFonts w:ascii="Cambria" w:hAnsi="Cambria"/>
                <w:b/>
                <w:bCs/>
              </w:rPr>
            </w:pPr>
            <w:r w:rsidRPr="005E7B1A">
              <w:rPr>
                <w:rFonts w:ascii="Cambria" w:hAnsi="Cambria"/>
                <w:b/>
                <w:bCs/>
              </w:rPr>
              <w:t>La « Question »</w:t>
            </w:r>
          </w:p>
        </w:tc>
        <w:tc>
          <w:tcPr>
            <w:tcW w:w="3899" w:type="dxa"/>
            <w:vAlign w:val="center"/>
          </w:tcPr>
          <w:p w14:paraId="0235F469" w14:textId="77777777" w:rsidR="00C906FF" w:rsidRPr="005E7B1A" w:rsidRDefault="00C906FF" w:rsidP="007A1021">
            <w:pPr>
              <w:jc w:val="center"/>
              <w:rPr>
                <w:rFonts w:ascii="Cambria" w:hAnsi="Cambria"/>
                <w:b/>
                <w:bCs/>
              </w:rPr>
            </w:pPr>
            <w:r w:rsidRPr="005E7B1A">
              <w:rPr>
                <w:rFonts w:ascii="Cambria" w:hAnsi="Cambria"/>
                <w:b/>
                <w:bCs/>
              </w:rPr>
              <w:t>Descriptif de l’organisation</w:t>
            </w:r>
          </w:p>
        </w:tc>
      </w:tr>
      <w:tr w:rsidR="00C906FF" w14:paraId="64F94B38" w14:textId="77777777" w:rsidTr="00A94495">
        <w:trPr>
          <w:trHeight w:val="124"/>
        </w:trPr>
        <w:tc>
          <w:tcPr>
            <w:tcW w:w="1722" w:type="dxa"/>
            <w:vAlign w:val="center"/>
          </w:tcPr>
          <w:p w14:paraId="4AE0C785" w14:textId="77777777" w:rsidR="00C906FF" w:rsidRPr="00A94495" w:rsidRDefault="00C906FF" w:rsidP="007A1021">
            <w:pPr>
              <w:pStyle w:val="Paragraphedeliste"/>
              <w:ind w:left="177"/>
              <w:rPr>
                <w:rFonts w:ascii="Cambria" w:hAnsi="Cambria"/>
              </w:rPr>
            </w:pPr>
          </w:p>
          <w:p w14:paraId="2C5326A3" w14:textId="77777777" w:rsidR="00C906FF" w:rsidRPr="00A94495" w:rsidRDefault="00C906FF" w:rsidP="00C906FF">
            <w:pPr>
              <w:pStyle w:val="Paragraphedeliste"/>
              <w:numPr>
                <w:ilvl w:val="0"/>
                <w:numId w:val="21"/>
              </w:numPr>
              <w:ind w:left="319" w:hanging="284"/>
              <w:rPr>
                <w:rFonts w:ascii="Cambria" w:hAnsi="Cambria"/>
                <w:highlight w:val="yellow"/>
              </w:rPr>
            </w:pPr>
            <w:r w:rsidRPr="00A94495">
              <w:rPr>
                <w:rFonts w:ascii="Cambria" w:hAnsi="Cambria"/>
                <w:b/>
                <w:bCs/>
                <w:highlight w:val="yellow"/>
              </w:rPr>
              <w:t>Travail individuel</w:t>
            </w:r>
          </w:p>
          <w:p w14:paraId="0CFE1595" w14:textId="77777777" w:rsidR="00C906FF" w:rsidRPr="00A94495" w:rsidRDefault="00C906FF" w:rsidP="007A1021">
            <w:pPr>
              <w:pStyle w:val="Paragraphedeliste"/>
              <w:ind w:left="177"/>
              <w:rPr>
                <w:rFonts w:ascii="Cambria" w:hAnsi="Cambria"/>
              </w:rPr>
            </w:pPr>
          </w:p>
        </w:tc>
        <w:tc>
          <w:tcPr>
            <w:tcW w:w="1675" w:type="dxa"/>
            <w:vMerge w:val="restart"/>
            <w:vAlign w:val="center"/>
          </w:tcPr>
          <w:p w14:paraId="0A8EAADB" w14:textId="77777777" w:rsidR="00C906FF" w:rsidRPr="00A94495" w:rsidRDefault="00C906FF" w:rsidP="00C906FF">
            <w:pPr>
              <w:pStyle w:val="Paragraphedeliste"/>
              <w:numPr>
                <w:ilvl w:val="0"/>
                <w:numId w:val="15"/>
              </w:numPr>
              <w:ind w:left="358" w:hanging="283"/>
              <w:jc w:val="center"/>
              <w:rPr>
                <w:rFonts w:ascii="Cambria" w:hAnsi="Cambria"/>
              </w:rPr>
            </w:pPr>
            <w:r>
              <w:rPr>
                <w:rFonts w:ascii="Cambria" w:hAnsi="Cambria"/>
              </w:rPr>
              <w:t xml:space="preserve">1 </w:t>
            </w:r>
            <w:r w:rsidRPr="00A94495">
              <w:rPr>
                <w:rFonts w:ascii="Cambria" w:hAnsi="Cambria"/>
              </w:rPr>
              <w:t xml:space="preserve">min </w:t>
            </w:r>
          </w:p>
          <w:p w14:paraId="1E3D501A" w14:textId="77777777" w:rsidR="00C906FF" w:rsidRPr="00A94495" w:rsidRDefault="00C906FF" w:rsidP="007A1021">
            <w:pPr>
              <w:pStyle w:val="Paragraphedeliste"/>
              <w:ind w:left="358"/>
              <w:rPr>
                <w:rFonts w:ascii="Cambria" w:hAnsi="Cambria"/>
              </w:rPr>
            </w:pPr>
          </w:p>
          <w:p w14:paraId="3136C64B"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3 min</w:t>
            </w:r>
          </w:p>
          <w:p w14:paraId="1D6204B7" w14:textId="77777777" w:rsidR="00C906FF" w:rsidRPr="00A94495" w:rsidRDefault="00C906FF" w:rsidP="007A1021">
            <w:pPr>
              <w:pStyle w:val="Paragraphedeliste"/>
              <w:ind w:left="358"/>
              <w:rPr>
                <w:rFonts w:ascii="Cambria" w:hAnsi="Cambria"/>
              </w:rPr>
            </w:pPr>
          </w:p>
          <w:p w14:paraId="4D68359A"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5 min</w:t>
            </w:r>
          </w:p>
          <w:p w14:paraId="31DD2BB7" w14:textId="77777777" w:rsidR="00A94495" w:rsidRPr="00A94495" w:rsidRDefault="00A94495" w:rsidP="00A94495">
            <w:pPr>
              <w:pStyle w:val="Paragraphedeliste"/>
              <w:rPr>
                <w:rFonts w:ascii="Cambria" w:hAnsi="Cambria"/>
              </w:rPr>
            </w:pPr>
          </w:p>
          <w:p w14:paraId="545B8F4F" w14:textId="13009B8F" w:rsidR="00A94495" w:rsidRPr="00162E21" w:rsidRDefault="00A94495" w:rsidP="00C906FF">
            <w:pPr>
              <w:pStyle w:val="Paragraphedeliste"/>
              <w:numPr>
                <w:ilvl w:val="0"/>
                <w:numId w:val="15"/>
              </w:numPr>
              <w:ind w:left="358" w:hanging="283"/>
              <w:jc w:val="center"/>
              <w:rPr>
                <w:rFonts w:ascii="Cambria" w:hAnsi="Cambria"/>
              </w:rPr>
            </w:pPr>
            <w:r w:rsidRPr="00A94495">
              <w:rPr>
                <w:rFonts w:ascii="Cambria" w:hAnsi="Cambria"/>
                <w:highlight w:val="yellow"/>
              </w:rPr>
              <w:t>5+10 min</w:t>
            </w:r>
          </w:p>
        </w:tc>
        <w:tc>
          <w:tcPr>
            <w:tcW w:w="1418" w:type="dxa"/>
            <w:vMerge w:val="restart"/>
            <w:vAlign w:val="center"/>
          </w:tcPr>
          <w:p w14:paraId="5795B7B1" w14:textId="77777777" w:rsidR="00C906FF" w:rsidRDefault="00C906FF" w:rsidP="007A1021">
            <w:pPr>
              <w:rPr>
                <w:rFonts w:ascii="Cambria" w:hAnsi="Cambria"/>
              </w:rPr>
            </w:pPr>
          </w:p>
          <w:p w14:paraId="25B4F405" w14:textId="77777777" w:rsidR="00C906FF" w:rsidRDefault="00C906FF" w:rsidP="00C906FF">
            <w:pPr>
              <w:pStyle w:val="Paragraphedeliste"/>
              <w:numPr>
                <w:ilvl w:val="0"/>
                <w:numId w:val="15"/>
              </w:numPr>
              <w:ind w:left="189" w:hanging="284"/>
              <w:jc w:val="center"/>
              <w:rPr>
                <w:rFonts w:ascii="Cambria" w:hAnsi="Cambria"/>
              </w:rPr>
            </w:pPr>
            <w:r>
              <w:rPr>
                <w:rFonts w:ascii="Cambria" w:hAnsi="Cambria"/>
              </w:rPr>
              <w:t>Avec notes</w:t>
            </w:r>
          </w:p>
          <w:p w14:paraId="2A021AD1" w14:textId="77777777" w:rsidR="00C906FF" w:rsidRDefault="00C906FF" w:rsidP="007A1021">
            <w:pPr>
              <w:pStyle w:val="Paragraphedeliste"/>
              <w:ind w:left="189"/>
              <w:rPr>
                <w:rFonts w:ascii="Cambria" w:hAnsi="Cambria"/>
              </w:rPr>
            </w:pPr>
          </w:p>
          <w:p w14:paraId="2DCB83D7" w14:textId="77777777" w:rsidR="00C906FF" w:rsidRPr="00A94495" w:rsidRDefault="00C906FF" w:rsidP="00C906FF">
            <w:pPr>
              <w:pStyle w:val="Paragraphedeliste"/>
              <w:numPr>
                <w:ilvl w:val="0"/>
                <w:numId w:val="15"/>
              </w:numPr>
              <w:ind w:left="189" w:hanging="284"/>
              <w:jc w:val="center"/>
              <w:rPr>
                <w:rFonts w:ascii="Cambria" w:hAnsi="Cambria"/>
                <w:highlight w:val="yellow"/>
              </w:rPr>
            </w:pPr>
            <w:r w:rsidRPr="00A94495">
              <w:rPr>
                <w:rFonts w:ascii="Cambria" w:hAnsi="Cambria"/>
                <w:highlight w:val="yellow"/>
              </w:rPr>
              <w:t>Sans notes</w:t>
            </w:r>
          </w:p>
          <w:p w14:paraId="738DA69E" w14:textId="77777777" w:rsidR="00C906FF" w:rsidRPr="00162E21" w:rsidRDefault="00C906FF" w:rsidP="007A1021">
            <w:pPr>
              <w:pStyle w:val="Paragraphedeliste"/>
              <w:ind w:left="189"/>
              <w:rPr>
                <w:rFonts w:ascii="Cambria" w:hAnsi="Cambria"/>
              </w:rPr>
            </w:pPr>
          </w:p>
        </w:tc>
        <w:tc>
          <w:tcPr>
            <w:tcW w:w="1701" w:type="dxa"/>
            <w:vMerge w:val="restart"/>
            <w:vAlign w:val="center"/>
          </w:tcPr>
          <w:p w14:paraId="1C3E0199" w14:textId="77777777" w:rsidR="00C906FF" w:rsidRPr="00A94495" w:rsidRDefault="00C906FF" w:rsidP="00C906FF">
            <w:pPr>
              <w:pStyle w:val="Paragraphedeliste"/>
              <w:numPr>
                <w:ilvl w:val="0"/>
                <w:numId w:val="15"/>
              </w:numPr>
              <w:ind w:left="172" w:hanging="283"/>
              <w:jc w:val="center"/>
              <w:rPr>
                <w:rFonts w:ascii="Cambria" w:hAnsi="Cambria"/>
                <w:highlight w:val="yellow"/>
              </w:rPr>
            </w:pPr>
            <w:r w:rsidRPr="00A94495">
              <w:rPr>
                <w:rFonts w:ascii="Cambria" w:hAnsi="Cambria"/>
                <w:highlight w:val="yellow"/>
              </w:rPr>
              <w:t>À trouver</w:t>
            </w:r>
          </w:p>
          <w:p w14:paraId="11D00A59" w14:textId="77777777" w:rsidR="00C906FF" w:rsidRDefault="00C906FF" w:rsidP="007A1021">
            <w:pPr>
              <w:pStyle w:val="Paragraphedeliste"/>
              <w:ind w:left="172"/>
              <w:rPr>
                <w:rFonts w:ascii="Cambria" w:hAnsi="Cambria"/>
              </w:rPr>
            </w:pPr>
          </w:p>
          <w:p w14:paraId="7529C1E9" w14:textId="77777777" w:rsidR="00C906FF" w:rsidRPr="00162E21" w:rsidRDefault="00C906FF" w:rsidP="00C906FF">
            <w:pPr>
              <w:pStyle w:val="Paragraphedeliste"/>
              <w:numPr>
                <w:ilvl w:val="0"/>
                <w:numId w:val="15"/>
              </w:numPr>
              <w:ind w:left="172" w:hanging="283"/>
              <w:jc w:val="center"/>
              <w:rPr>
                <w:rFonts w:ascii="Cambria" w:hAnsi="Cambria"/>
              </w:rPr>
            </w:pPr>
            <w:r w:rsidRPr="00162E21">
              <w:rPr>
                <w:rFonts w:ascii="Cambria" w:hAnsi="Cambria"/>
              </w:rPr>
              <w:t>Proposée</w:t>
            </w:r>
          </w:p>
        </w:tc>
        <w:tc>
          <w:tcPr>
            <w:tcW w:w="3919" w:type="dxa"/>
            <w:gridSpan w:val="2"/>
            <w:vMerge w:val="restart"/>
          </w:tcPr>
          <w:p w14:paraId="5E00EFB8" w14:textId="77777777" w:rsidR="00C906FF" w:rsidRDefault="00C906FF" w:rsidP="00BE0B22">
            <w:pPr>
              <w:rPr>
                <w:rFonts w:ascii="Cambria" w:hAnsi="Cambria"/>
              </w:rPr>
            </w:pPr>
            <w:r>
              <w:rPr>
                <w:rFonts w:ascii="Cambria" w:hAnsi="Cambria"/>
              </w:rPr>
              <w:t xml:space="preserve">Vous disposez d’un porte documents contenant plusieurs ressources. Ces ressources vous permettent d’élaborer une présentation orale portant sur une question en rapport avec le sujet proposé. Cette présentation sera réalisée puis commentée en classe. </w:t>
            </w:r>
          </w:p>
        </w:tc>
      </w:tr>
      <w:tr w:rsidR="00C906FF" w14:paraId="204F0820" w14:textId="77777777" w:rsidTr="00A94495">
        <w:trPr>
          <w:trHeight w:val="1216"/>
        </w:trPr>
        <w:tc>
          <w:tcPr>
            <w:tcW w:w="1722" w:type="dxa"/>
            <w:vAlign w:val="center"/>
          </w:tcPr>
          <w:p w14:paraId="4AC79A54"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individuel comparé</w:t>
            </w:r>
          </w:p>
        </w:tc>
        <w:tc>
          <w:tcPr>
            <w:tcW w:w="1675" w:type="dxa"/>
            <w:vMerge/>
          </w:tcPr>
          <w:p w14:paraId="66787370"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35F1713F"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0A924466"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vMerge/>
          </w:tcPr>
          <w:p w14:paraId="2856AD9C" w14:textId="77777777" w:rsidR="00C906FF" w:rsidRPr="00AD4B83" w:rsidRDefault="00C906FF" w:rsidP="007A1021">
            <w:pPr>
              <w:jc w:val="both"/>
              <w:rPr>
                <w:rFonts w:ascii="Cambria" w:hAnsi="Cambria"/>
              </w:rPr>
            </w:pPr>
          </w:p>
        </w:tc>
      </w:tr>
      <w:tr w:rsidR="00C906FF" w14:paraId="06235F91" w14:textId="77777777" w:rsidTr="00A94495">
        <w:trPr>
          <w:trHeight w:val="2373"/>
        </w:trPr>
        <w:tc>
          <w:tcPr>
            <w:tcW w:w="1722" w:type="dxa"/>
            <w:vAlign w:val="center"/>
          </w:tcPr>
          <w:p w14:paraId="12F76DEC"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de groupe</w:t>
            </w:r>
          </w:p>
        </w:tc>
        <w:tc>
          <w:tcPr>
            <w:tcW w:w="1675" w:type="dxa"/>
            <w:vMerge/>
          </w:tcPr>
          <w:p w14:paraId="3940B659"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02A05658"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5C1D118F"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tcPr>
          <w:p w14:paraId="62377F81" w14:textId="77777777" w:rsidR="00C906FF" w:rsidRPr="005E7B1A" w:rsidRDefault="00C906FF" w:rsidP="00BE0B22">
            <w:pPr>
              <w:rPr>
                <w:rFonts w:ascii="Cambria" w:hAnsi="Cambria"/>
              </w:rPr>
            </w:pPr>
            <w:r>
              <w:rPr>
                <w:rFonts w:ascii="Cambria" w:hAnsi="Cambria"/>
              </w:rPr>
              <w:t>Votre groupe dispose d’un porte documents contenant plusieurs ressources. Vous devez élaborer collectivement une présentation orale, à l’aide des ressources disponibles, portant sur une question en rapport avec le sujet proposé. Un (ou plusieurs) membre du groupe réalisera la présentation orale, qui sera ensuite commentée, en classe.</w:t>
            </w:r>
          </w:p>
        </w:tc>
      </w:tr>
    </w:tbl>
    <w:p w14:paraId="44FFF8F4" w14:textId="604F169A" w:rsidR="006B3420" w:rsidRDefault="006B3420" w:rsidP="001A6EB8">
      <w:pPr>
        <w:rPr>
          <w:rFonts w:ascii="Cambria" w:hAnsi="Cambria"/>
        </w:rPr>
      </w:pPr>
    </w:p>
    <w:p w14:paraId="0F7595FC" w14:textId="77777777" w:rsidR="00A94495" w:rsidRDefault="00A94495" w:rsidP="00A94495">
      <w:pPr>
        <w:pStyle w:val="Paragraphedeliste"/>
        <w:numPr>
          <w:ilvl w:val="0"/>
          <w:numId w:val="22"/>
        </w:numPr>
        <w:rPr>
          <w:rFonts w:ascii="Cambria" w:hAnsi="Cambria"/>
          <w:b/>
          <w:bCs/>
        </w:rPr>
      </w:pPr>
      <w:r>
        <w:rPr>
          <w:rFonts w:ascii="Cambria" w:hAnsi="Cambria"/>
          <w:b/>
          <w:bCs/>
        </w:rPr>
        <w:t>Interaction avec le jury.</w:t>
      </w:r>
    </w:p>
    <w:p w14:paraId="2D07ABE1" w14:textId="77777777" w:rsidR="00A94495" w:rsidRPr="00E5003B" w:rsidRDefault="00A94495" w:rsidP="00A94495">
      <w:pPr>
        <w:rPr>
          <w:rFonts w:ascii="Cambria" w:hAnsi="Cambria"/>
          <w:b/>
          <w:bCs/>
          <w:sz w:val="10"/>
          <w:szCs w:val="10"/>
        </w:rPr>
      </w:pPr>
    </w:p>
    <w:p w14:paraId="1A59AD95" w14:textId="5319BA42" w:rsidR="00A94495" w:rsidRPr="00591B1B" w:rsidRDefault="00A94495" w:rsidP="00A94495">
      <w:pPr>
        <w:jc w:val="center"/>
        <w:rPr>
          <w:rFonts w:ascii="Cambria" w:hAnsi="Cambria"/>
        </w:rPr>
      </w:pPr>
      <w:r w:rsidRPr="009D1311">
        <w:rPr>
          <w:rFonts w:ascii="Cambria" w:hAnsi="Cambria"/>
          <w:highlight w:val="yellow"/>
        </w:rPr>
        <w:t>Vous devez préparer 5 questions</w:t>
      </w:r>
      <w:r>
        <w:rPr>
          <w:rFonts w:ascii="Cambria" w:hAnsi="Cambria"/>
          <w:highlight w:val="yellow"/>
        </w:rPr>
        <w:t xml:space="preserve">, </w:t>
      </w:r>
      <w:r w:rsidRPr="009D1311">
        <w:rPr>
          <w:rFonts w:ascii="Cambria" w:hAnsi="Cambria"/>
          <w:highlight w:val="yellow"/>
        </w:rPr>
        <w:t>et leurs réponses</w:t>
      </w:r>
      <w:r>
        <w:rPr>
          <w:rFonts w:ascii="Cambria" w:hAnsi="Cambria"/>
          <w:highlight w:val="yellow"/>
        </w:rPr>
        <w:t>,</w:t>
      </w:r>
      <w:r w:rsidRPr="009D1311">
        <w:rPr>
          <w:rFonts w:ascii="Cambria" w:hAnsi="Cambria"/>
          <w:highlight w:val="yellow"/>
        </w:rPr>
        <w:t xml:space="preserve"> que le jury sera susceptible de vous poser.</w:t>
      </w:r>
    </w:p>
    <w:p w14:paraId="7D64F49B" w14:textId="77777777" w:rsidR="00A94495" w:rsidRDefault="00A94495" w:rsidP="00A94495">
      <w:pPr>
        <w:rPr>
          <w:rFonts w:ascii="Cambria" w:hAnsi="Cambria"/>
          <w:b/>
          <w:bCs/>
        </w:rPr>
      </w:pPr>
    </w:p>
    <w:p w14:paraId="0BC0DF3B" w14:textId="63C27F98" w:rsidR="00EC5EAA" w:rsidRDefault="00EC5EAA" w:rsidP="00EC5EAA">
      <w:pPr>
        <w:rPr>
          <w:rFonts w:ascii="Cambria" w:hAnsi="Cambria"/>
        </w:rPr>
      </w:pPr>
      <w:r w:rsidRPr="009D1311">
        <w:rPr>
          <w:rFonts w:ascii="Cambria" w:hAnsi="Cambria"/>
          <w:b/>
          <w:bCs/>
        </w:rPr>
        <w:t>Mots-clés pour vous aider</w:t>
      </w:r>
      <w:r w:rsidRPr="00E5003B">
        <w:rPr>
          <w:rFonts w:ascii="Cambria" w:hAnsi="Cambria"/>
        </w:rPr>
        <w:t xml:space="preserve"> : </w:t>
      </w:r>
      <w:r>
        <w:rPr>
          <w:rFonts w:ascii="Cambria" w:hAnsi="Cambria"/>
        </w:rPr>
        <w:t xml:space="preserve">Toutes notions liées aux probabilités, théorème de Bayes, algorithmes, … </w:t>
      </w:r>
    </w:p>
    <w:p w14:paraId="37A5DA17" w14:textId="77777777" w:rsidR="00BE0B22" w:rsidRPr="00BE0B22" w:rsidRDefault="00BE0B22" w:rsidP="00EC5EAA">
      <w:pPr>
        <w:rPr>
          <w:rFonts w:ascii="Cambria" w:hAnsi="Cambria"/>
        </w:rPr>
      </w:pPr>
    </w:p>
    <w:p w14:paraId="01408BE4" w14:textId="77777777" w:rsidR="00EC5EAA" w:rsidRPr="00BE0B22" w:rsidRDefault="00EC5EAA" w:rsidP="00BE0B22">
      <w:pPr>
        <w:jc w:val="both"/>
        <w:rPr>
          <w:rFonts w:ascii="Cambria" w:hAnsi="Cambria"/>
          <w:b/>
          <w:bCs/>
        </w:rPr>
      </w:pPr>
    </w:p>
    <w:p w14:paraId="244358CF" w14:textId="77777777" w:rsidR="00EC5EAA" w:rsidRPr="00BE0B22" w:rsidRDefault="00EC5EAA" w:rsidP="00EC5EAA">
      <w:pPr>
        <w:pStyle w:val="Paragraphedeliste"/>
        <w:numPr>
          <w:ilvl w:val="0"/>
          <w:numId w:val="14"/>
        </w:numPr>
        <w:rPr>
          <w:rFonts w:ascii="Cambria" w:hAnsi="Cambria"/>
          <w:b/>
          <w:bCs/>
        </w:rPr>
      </w:pPr>
      <w:r w:rsidRPr="00BE0B22">
        <w:rPr>
          <w:rFonts w:ascii="Cambria" w:hAnsi="Cambria"/>
          <w:b/>
          <w:bCs/>
        </w:rPr>
        <w:t>Le « pitch »</w:t>
      </w:r>
    </w:p>
    <w:p w14:paraId="46B2D2C5" w14:textId="77777777" w:rsidR="00EC5EAA" w:rsidRPr="00BE0B22" w:rsidRDefault="00EC5EAA" w:rsidP="00EC5EAA"/>
    <w:p w14:paraId="16E9DC4B" w14:textId="06BA49D9" w:rsidR="00BF7361" w:rsidRPr="00BE0B22" w:rsidRDefault="00EC5EAA" w:rsidP="00BE0B22">
      <w:pPr>
        <w:jc w:val="both"/>
      </w:pPr>
      <w:r w:rsidRPr="00BE0B22">
        <w:rPr>
          <w:rFonts w:ascii="Cambria" w:hAnsi="Cambria"/>
        </w:rPr>
        <w:t xml:space="preserve">A priori, tout semble opposer le monde des probabilités et des algorithmes </w:t>
      </w:r>
      <w:r w:rsidR="00F97C00">
        <w:rPr>
          <w:rFonts w:ascii="Cambria" w:hAnsi="Cambria"/>
        </w:rPr>
        <w:t>de</w:t>
      </w:r>
      <w:r w:rsidRPr="00BE0B22">
        <w:rPr>
          <w:rFonts w:ascii="Cambria" w:hAnsi="Cambria"/>
        </w:rPr>
        <w:t xml:space="preserve"> la décision judiciaire. Le premier renvoie aux jeux de hasard, à la notion de moyenne statistique, à l’intelligence artificielle, etc.</w:t>
      </w:r>
      <w:r w:rsidR="00FD65AA">
        <w:rPr>
          <w:rFonts w:ascii="Cambria" w:hAnsi="Cambria"/>
        </w:rPr>
        <w:t xml:space="preserve"> </w:t>
      </w:r>
      <w:r w:rsidRPr="00BE0B22">
        <w:rPr>
          <w:rFonts w:ascii="Cambria" w:hAnsi="Cambria"/>
        </w:rPr>
        <w:t xml:space="preserve"> alors que la seconde s'appuie sur des mobiles et des enchaînements de causes, et s'évertue </w:t>
      </w:r>
      <w:proofErr w:type="spellStart"/>
      <w:r w:rsidRPr="00BE0B22">
        <w:rPr>
          <w:rFonts w:ascii="Cambria" w:hAnsi="Cambria"/>
        </w:rPr>
        <w:t>a</w:t>
      </w:r>
      <w:proofErr w:type="spellEnd"/>
      <w:r w:rsidRPr="00BE0B22">
        <w:rPr>
          <w:rFonts w:ascii="Cambria" w:hAnsi="Cambria"/>
        </w:rPr>
        <w:t>̀ cerner le cas d'espèce. Les outils mathématiques apportent le moyen de quantifier le degré de certitudes dans une hypothèse, de s’appuyer sur nombre d’affaires précédentes … et viennent ainsi influencer, faciliter et homogénéiser la décision finale. La complémentarité semble prometteuse mais elle nécessite une utilisation parfaitement maîtrisée de l’outil sous peine d’aboutir à des contre-vérités et des jugements erronés … elle peut être aussi source d’inquiétudes</w:t>
      </w:r>
    </w:p>
    <w:p w14:paraId="7A6A568A" w14:textId="77777777" w:rsidR="008710AC" w:rsidRPr="00BE0B22" w:rsidRDefault="008710AC" w:rsidP="00A22AC9"/>
    <w:p w14:paraId="241ABADD" w14:textId="307F7C0A" w:rsidR="0047108B" w:rsidRPr="00BE0B22" w:rsidRDefault="0047108B" w:rsidP="0087222B">
      <w:pPr>
        <w:rPr>
          <w:rFonts w:ascii="Cambria" w:hAnsi="Cambria"/>
        </w:rPr>
      </w:pPr>
    </w:p>
    <w:p w14:paraId="25C6579D" w14:textId="254BD0C6" w:rsidR="0047108B" w:rsidRDefault="0047108B" w:rsidP="0087222B">
      <w:pPr>
        <w:rPr>
          <w:rFonts w:ascii="Cambria" w:hAnsi="Cambria"/>
        </w:rPr>
      </w:pPr>
    </w:p>
    <w:p w14:paraId="6894EF67" w14:textId="77777777" w:rsidR="00FD65AA" w:rsidRPr="00BE0B22" w:rsidRDefault="00FD65AA" w:rsidP="0087222B">
      <w:pPr>
        <w:rPr>
          <w:rFonts w:ascii="Cambria" w:hAnsi="Cambria"/>
        </w:rPr>
      </w:pPr>
    </w:p>
    <w:p w14:paraId="77ED9968" w14:textId="712315B4" w:rsidR="00A94495" w:rsidRPr="00BE0B22" w:rsidRDefault="00A94495" w:rsidP="0087222B">
      <w:pPr>
        <w:rPr>
          <w:rFonts w:ascii="Cambria" w:hAnsi="Cambria"/>
        </w:rPr>
      </w:pPr>
    </w:p>
    <w:p w14:paraId="6A047C05" w14:textId="4916BFBB" w:rsidR="00A94495" w:rsidRDefault="00A94495" w:rsidP="0087222B">
      <w:pPr>
        <w:rPr>
          <w:rFonts w:ascii="Cambria" w:hAnsi="Cambria"/>
          <w:sz w:val="10"/>
          <w:szCs w:val="10"/>
        </w:rPr>
      </w:pPr>
    </w:p>
    <w:p w14:paraId="6C8B079A" w14:textId="77777777" w:rsidR="00EC5EAA" w:rsidRPr="0087222B" w:rsidRDefault="00EC5EAA" w:rsidP="00EC5EAA">
      <w:pPr>
        <w:pStyle w:val="Paragraphedeliste"/>
        <w:numPr>
          <w:ilvl w:val="0"/>
          <w:numId w:val="14"/>
        </w:numPr>
        <w:rPr>
          <w:rFonts w:ascii="Cambria" w:hAnsi="Cambria"/>
          <w:b/>
          <w:bCs/>
        </w:rPr>
      </w:pPr>
      <w:r w:rsidRPr="0087222B">
        <w:rPr>
          <w:rFonts w:ascii="Cambria" w:hAnsi="Cambria"/>
          <w:b/>
          <w:bCs/>
        </w:rPr>
        <w:lastRenderedPageBreak/>
        <w:t>Le porte documents.</w:t>
      </w:r>
    </w:p>
    <w:p w14:paraId="2CAF9D33" w14:textId="77777777" w:rsidR="00EC5EAA" w:rsidRDefault="00EC5EAA" w:rsidP="00EC5EAA">
      <w:pPr>
        <w:ind w:hanging="142"/>
        <w:rPr>
          <w:rFonts w:ascii="Cambria" w:hAnsi="Cambria"/>
        </w:rPr>
      </w:pPr>
    </w:p>
    <w:p w14:paraId="682E89E9" w14:textId="77777777" w:rsidR="00EC5EAA" w:rsidRPr="00B534F4" w:rsidRDefault="00EC5EAA" w:rsidP="00EC5EAA">
      <w:pPr>
        <w:shd w:val="clear" w:color="auto" w:fill="70AD47" w:themeFill="accent6"/>
        <w:jc w:val="both"/>
        <w:rPr>
          <w:rFonts w:ascii="Cambria" w:hAnsi="Cambria"/>
          <w:b/>
          <w:bCs/>
          <w:i/>
          <w:iCs/>
          <w:sz w:val="28"/>
          <w:szCs w:val="28"/>
        </w:rPr>
      </w:pPr>
      <w:r w:rsidRPr="00B534F4">
        <w:rPr>
          <w:rFonts w:ascii="Cambria" w:hAnsi="Cambria"/>
          <w:b/>
          <w:bCs/>
          <w:i/>
          <w:iCs/>
          <w:sz w:val="28"/>
          <w:szCs w:val="28"/>
        </w:rPr>
        <w:t xml:space="preserve">Document n°1 : </w:t>
      </w:r>
      <w:r>
        <w:rPr>
          <w:rFonts w:ascii="Cambria" w:hAnsi="Cambria"/>
          <w:b/>
          <w:bCs/>
          <w:i/>
          <w:iCs/>
          <w:sz w:val="28"/>
          <w:szCs w:val="28"/>
        </w:rPr>
        <w:t>De l’erreur de calculs à l’erreur judiciaire</w:t>
      </w:r>
    </w:p>
    <w:p w14:paraId="5C6DAE6C" w14:textId="77777777" w:rsidR="00EC5EAA" w:rsidRDefault="00EC5EAA" w:rsidP="00EC5EAA">
      <w:pPr>
        <w:jc w:val="both"/>
        <w:rPr>
          <w:rFonts w:ascii="Cambria" w:hAnsi="Cambria"/>
          <w:sz w:val="22"/>
          <w:szCs w:val="22"/>
        </w:rPr>
      </w:pPr>
    </w:p>
    <w:p w14:paraId="76C94BF5" w14:textId="77777777" w:rsidR="00EC5EAA" w:rsidRPr="002C4CB6" w:rsidRDefault="00EC5EAA" w:rsidP="00EC5EAA">
      <w:pPr>
        <w:jc w:val="both"/>
        <w:rPr>
          <w:rFonts w:ascii="Cambria" w:hAnsi="Cambria"/>
          <w:color w:val="000000" w:themeColor="text1"/>
          <w:sz w:val="22"/>
          <w:szCs w:val="22"/>
        </w:rPr>
      </w:pPr>
      <w:r w:rsidRPr="002C4CB6">
        <w:rPr>
          <w:rFonts w:ascii="Cambria" w:hAnsi="Cambria" w:cs="Arial"/>
          <w:color w:val="000000" w:themeColor="text1"/>
          <w:sz w:val="22"/>
          <w:szCs w:val="22"/>
          <w:shd w:val="clear" w:color="auto" w:fill="FFFFFF"/>
        </w:rPr>
        <w:t xml:space="preserve">Leila </w:t>
      </w:r>
      <w:proofErr w:type="spellStart"/>
      <w:r w:rsidRPr="002C4CB6">
        <w:rPr>
          <w:rFonts w:ascii="Cambria" w:hAnsi="Cambria" w:cs="Arial"/>
          <w:color w:val="000000" w:themeColor="text1"/>
          <w:sz w:val="22"/>
          <w:szCs w:val="22"/>
          <w:shd w:val="clear" w:color="auto" w:fill="FFFFFF"/>
        </w:rPr>
        <w:t>Schneps</w:t>
      </w:r>
      <w:proofErr w:type="spellEnd"/>
      <w:r w:rsidRPr="00C45A31">
        <w:rPr>
          <w:rFonts w:ascii="Cambria" w:hAnsi="Cambria" w:cs="Arial"/>
          <w:color w:val="000000" w:themeColor="text1"/>
          <w:sz w:val="22"/>
          <w:szCs w:val="22"/>
          <w:shd w:val="clear" w:color="auto" w:fill="FFFFFF"/>
        </w:rPr>
        <w:t xml:space="preserve"> </w:t>
      </w:r>
      <w:r w:rsidRPr="002C4CB6">
        <w:rPr>
          <w:rFonts w:ascii="Cambria" w:hAnsi="Cambria" w:cs="Arial"/>
          <w:color w:val="000000" w:themeColor="text1"/>
          <w:sz w:val="22"/>
          <w:szCs w:val="22"/>
          <w:shd w:val="clear" w:color="auto" w:fill="FFFFFF"/>
        </w:rPr>
        <w:t>est une mathématicienne américaine, vivant en France. Directrice de recherche CNRS à l'Institut de mathématiques de Jussieu, elle est spécialisée dans la théorie des nombres.</w:t>
      </w:r>
    </w:p>
    <w:p w14:paraId="2373F755" w14:textId="77777777" w:rsidR="00EC5EAA" w:rsidRPr="00EC5EAA" w:rsidRDefault="00EC5EAA" w:rsidP="00EC5EAA">
      <w:pPr>
        <w:jc w:val="both"/>
        <w:rPr>
          <w:rStyle w:val="lev"/>
          <w:rFonts w:ascii="Cambria" w:hAnsi="Cambria"/>
          <w:b w:val="0"/>
          <w:bCs w:val="0"/>
          <w:color w:val="000000"/>
          <w:sz w:val="10"/>
          <w:szCs w:val="10"/>
        </w:rPr>
      </w:pPr>
    </w:p>
    <w:p w14:paraId="32E43F23" w14:textId="77777777" w:rsidR="00EC5EAA" w:rsidRPr="00C45A31" w:rsidRDefault="00EC5EAA" w:rsidP="00EC5EAA">
      <w:pPr>
        <w:jc w:val="both"/>
        <w:rPr>
          <w:rStyle w:val="lev"/>
          <w:rFonts w:ascii="Cambria" w:hAnsi="Cambria"/>
          <w:b w:val="0"/>
          <w:bCs w:val="0"/>
          <w:color w:val="000000"/>
          <w:sz w:val="22"/>
          <w:szCs w:val="22"/>
        </w:rPr>
      </w:pPr>
      <w:r w:rsidRPr="00C45A31">
        <w:rPr>
          <w:rStyle w:val="lev"/>
          <w:rFonts w:ascii="Cambria" w:hAnsi="Cambria"/>
          <w:color w:val="000000"/>
          <w:sz w:val="22"/>
          <w:szCs w:val="22"/>
        </w:rPr>
        <w:t>Dans de très nombreux procès, notamment aux États-Unis, probabilités et statistiques ont servi à innocenter ou à démontrer la culpabilité de personnes et d’institutions accusées de meurtre, de vol, d’espionnage ou de discrimination. Pourquoi cet usage des mathématiques, qui cherche à rétablir une certaine justice, aboutit-il bien souvent à un résultat opposé ?</w:t>
      </w:r>
    </w:p>
    <w:p w14:paraId="7956F196" w14:textId="77777777" w:rsidR="00EC5EAA" w:rsidRDefault="00EC5EAA" w:rsidP="00EC5EAA">
      <w:pPr>
        <w:jc w:val="both"/>
        <w:rPr>
          <w:rFonts w:ascii="Cambria" w:hAnsi="Cambria"/>
          <w:color w:val="000000"/>
          <w:sz w:val="22"/>
          <w:szCs w:val="22"/>
          <w:shd w:val="clear" w:color="auto" w:fill="FFFFFF"/>
        </w:rPr>
      </w:pPr>
      <w:r w:rsidRPr="00C45A31">
        <w:rPr>
          <w:rFonts w:ascii="Cambria" w:hAnsi="Cambria"/>
          <w:color w:val="000000"/>
          <w:sz w:val="22"/>
          <w:szCs w:val="22"/>
        </w:rPr>
        <w:br/>
      </w:r>
      <w:r w:rsidRPr="00C45A31">
        <w:rPr>
          <w:rStyle w:val="lev"/>
          <w:rFonts w:ascii="Cambria" w:hAnsi="Cambria"/>
          <w:color w:val="000000"/>
          <w:sz w:val="22"/>
          <w:szCs w:val="22"/>
        </w:rPr>
        <w:t xml:space="preserve">Leila </w:t>
      </w:r>
      <w:proofErr w:type="spellStart"/>
      <w:r w:rsidRPr="00C45A31">
        <w:rPr>
          <w:rStyle w:val="lev"/>
          <w:rFonts w:ascii="Cambria" w:hAnsi="Cambria"/>
          <w:color w:val="000000"/>
          <w:sz w:val="22"/>
          <w:szCs w:val="22"/>
        </w:rPr>
        <w:t>Schneps</w:t>
      </w:r>
      <w:proofErr w:type="spellEnd"/>
      <w:r w:rsidRPr="00C45A31">
        <w:rPr>
          <w:rStyle w:val="lev"/>
          <w:rFonts w:ascii="Cambria" w:hAnsi="Cambria"/>
          <w:color w:val="000000"/>
          <w:sz w:val="22"/>
          <w:szCs w:val="22"/>
        </w:rPr>
        <w:t xml:space="preserve"> :</w:t>
      </w:r>
      <w:r w:rsidRPr="00C45A31">
        <w:rPr>
          <w:rStyle w:val="apple-converted-space"/>
          <w:rFonts w:ascii="Cambria" w:hAnsi="Cambria"/>
          <w:color w:val="000000"/>
          <w:sz w:val="22"/>
          <w:szCs w:val="22"/>
          <w:shd w:val="clear" w:color="auto" w:fill="FFFFFF"/>
        </w:rPr>
        <w:t> </w:t>
      </w:r>
      <w:r w:rsidRPr="00C45A31">
        <w:rPr>
          <w:rFonts w:ascii="Cambria" w:hAnsi="Cambria"/>
          <w:color w:val="000000"/>
          <w:sz w:val="22"/>
          <w:szCs w:val="22"/>
          <w:shd w:val="clear" w:color="auto" w:fill="FFFFFF"/>
        </w:rPr>
        <w:t>Avec les mathématiques, il existe de multiples manières de se tromper, et il ne s’agit pas seulement de simples erreurs de calcul. Ne pas comprendre le sens de mathématiques parfaitement justes est un phénomène très fréquent. L’accusation de discrimination sexuelle à l’encontre de l’université de Berkeley, en Californie, est l’illustration parfaite d’un paradoxe connu sous le nom de « paradoxe de Simpson ». Les administrateurs de l’université, ayant pris conscience du fait que 45 % des candidats masculins étaient acceptés contre seulement 35 % des candidates – alors même que les femmes ont en moyenne de meilleurs résultats que les hommes à l’université – ont décidé d’examiner ces statistiques département par département pour localiser les coupables. Quelle ne fut pas leur surprise de constater que chacun des départements acceptait autant de candidats femmes que d’hommes, sinon plus !</w:t>
      </w:r>
    </w:p>
    <w:p w14:paraId="177EF976" w14:textId="77777777" w:rsidR="00EC5EAA" w:rsidRPr="00C45A31" w:rsidRDefault="00EC5EAA" w:rsidP="00EC5EAA">
      <w:pPr>
        <w:jc w:val="both"/>
        <w:rPr>
          <w:rFonts w:ascii="Cambria" w:hAnsi="Cambria"/>
          <w:sz w:val="22"/>
          <w:szCs w:val="22"/>
        </w:rPr>
      </w:pPr>
      <w:r w:rsidRPr="00C45A31">
        <w:rPr>
          <w:rFonts w:ascii="Cambria" w:hAnsi="Cambria"/>
          <w:color w:val="000000"/>
          <w:sz w:val="22"/>
          <w:szCs w:val="22"/>
        </w:rPr>
        <w:br/>
      </w:r>
      <w:r w:rsidRPr="00C45A31">
        <w:rPr>
          <w:rFonts w:ascii="Cambria" w:hAnsi="Cambria"/>
          <w:color w:val="000000"/>
          <w:sz w:val="22"/>
          <w:szCs w:val="22"/>
          <w:shd w:val="clear" w:color="auto" w:fill="FFFFFF"/>
        </w:rPr>
        <w:t>Ce paradoxe a pourtant une explication très simple : dans les « petits » départements, comme l’histoire de l’art, il y a beaucoup plus de candidates que de candidats, tandis que dans les départements immenses, comme les études d’ingénierie, il y a nettement plus de candidatures masculines. On arrive ainsi à une situation où, par exemple, sur 100 candidats en histoire de l’art – 80 femmes et 20 hommes –, sont admis 16 femmes et 4 hommes, soit 20 % de chaque groupe, tandis qu’en ingénierie, sur 100 candidats – disons 70 hommes et 30 femmes –, 35 hommes et 15 femmes sont acceptés, soit 50 % de chaque groupe. Vue comme cela, la répartition est totalement égale. Pourtant, si l’on combine les deux groupes, on constate qu’il y a un total de 200 candidats dont 110 femmes et 90 hommes, parmi lesquels l’université accepte 39 hommes (soit 43 %) et seulement 31 femmes (soit 28 %). On peut donc avoir la fausse impression d’une vraie injustice ! On voit ici comment des chiffres justes peuvent donner lieu à des interprétations erronées.</w:t>
      </w:r>
    </w:p>
    <w:p w14:paraId="7D34E1FB" w14:textId="77777777" w:rsidR="00EC5EAA" w:rsidRPr="001A5624" w:rsidRDefault="00EC5EAA" w:rsidP="00EC5EAA">
      <w:pPr>
        <w:jc w:val="both"/>
        <w:rPr>
          <w:rFonts w:ascii="Cambria" w:hAnsi="Cambria"/>
          <w:sz w:val="10"/>
          <w:szCs w:val="10"/>
        </w:rPr>
      </w:pPr>
    </w:p>
    <w:p w14:paraId="6CB683E1" w14:textId="77777777" w:rsidR="00EC5EAA" w:rsidRPr="00EC5EAA" w:rsidRDefault="00EC5EAA" w:rsidP="00EC5EAA">
      <w:pPr>
        <w:jc w:val="both"/>
        <w:rPr>
          <w:rFonts w:ascii="Cambria" w:hAnsi="Cambria"/>
          <w:b/>
          <w:bCs/>
          <w:color w:val="000000"/>
          <w:sz w:val="22"/>
          <w:szCs w:val="22"/>
        </w:rPr>
      </w:pPr>
      <w:r w:rsidRPr="00EC5EAA">
        <w:rPr>
          <w:rFonts w:ascii="Cambria" w:hAnsi="Cambria"/>
          <w:b/>
          <w:bCs/>
          <w:color w:val="000000"/>
          <w:sz w:val="22"/>
          <w:szCs w:val="22"/>
        </w:rPr>
        <w:t xml:space="preserve">Un autre exemple frappant est celui du faux syndrome de </w:t>
      </w:r>
      <w:proofErr w:type="spellStart"/>
      <w:r w:rsidRPr="00EC5EAA">
        <w:rPr>
          <w:rFonts w:ascii="Cambria" w:hAnsi="Cambria"/>
          <w:b/>
          <w:bCs/>
          <w:color w:val="000000"/>
          <w:sz w:val="22"/>
          <w:szCs w:val="22"/>
        </w:rPr>
        <w:t>Münchausen</w:t>
      </w:r>
      <w:proofErr w:type="spellEnd"/>
      <w:r w:rsidRPr="00EC5EAA">
        <w:rPr>
          <w:rFonts w:ascii="Cambria" w:hAnsi="Cambria"/>
          <w:b/>
          <w:bCs/>
          <w:color w:val="000000"/>
          <w:sz w:val="22"/>
          <w:szCs w:val="22"/>
        </w:rPr>
        <w:t xml:space="preserve"> par procuration…</w:t>
      </w:r>
    </w:p>
    <w:p w14:paraId="70CE4A46" w14:textId="30EE3504" w:rsidR="00EC5EAA" w:rsidRPr="001A5624" w:rsidRDefault="00EC5EAA" w:rsidP="00EC5EAA">
      <w:pPr>
        <w:jc w:val="both"/>
        <w:rPr>
          <w:rFonts w:ascii="Cambria" w:hAnsi="Cambria"/>
          <w:b/>
          <w:bCs/>
          <w:color w:val="000000"/>
          <w:sz w:val="10"/>
          <w:szCs w:val="10"/>
        </w:rPr>
      </w:pPr>
    </w:p>
    <w:p w14:paraId="35045571" w14:textId="77777777" w:rsidR="00EC5EAA" w:rsidRPr="002C4CB6" w:rsidRDefault="00EC5EAA" w:rsidP="00EC5EAA">
      <w:pPr>
        <w:jc w:val="both"/>
        <w:rPr>
          <w:rFonts w:ascii="Cambria" w:hAnsi="Cambria"/>
          <w:sz w:val="22"/>
          <w:szCs w:val="22"/>
        </w:rPr>
      </w:pPr>
      <w:r w:rsidRPr="002C4CB6">
        <w:rPr>
          <w:rFonts w:ascii="Cambria" w:hAnsi="Cambria"/>
          <w:b/>
          <w:bCs/>
          <w:color w:val="000000"/>
          <w:sz w:val="22"/>
          <w:szCs w:val="22"/>
        </w:rPr>
        <w:t>L.  S.</w:t>
      </w:r>
      <w:r w:rsidRPr="002C4CB6">
        <w:rPr>
          <w:rFonts w:ascii="Cambria" w:hAnsi="Cambria"/>
          <w:color w:val="000000"/>
          <w:sz w:val="22"/>
          <w:szCs w:val="22"/>
        </w:rPr>
        <w:t> :</w:t>
      </w:r>
      <w:r w:rsidRPr="002C4CB6">
        <w:rPr>
          <w:rFonts w:ascii="Cambria" w:hAnsi="Cambria"/>
          <w:color w:val="000000"/>
          <w:sz w:val="22"/>
          <w:szCs w:val="22"/>
          <w:shd w:val="clear" w:color="auto" w:fill="FFFFFF"/>
        </w:rPr>
        <w:t xml:space="preserve"> Le syndrome de </w:t>
      </w:r>
      <w:proofErr w:type="spellStart"/>
      <w:r w:rsidRPr="002C4CB6">
        <w:rPr>
          <w:rFonts w:ascii="Cambria" w:hAnsi="Cambria"/>
          <w:color w:val="000000"/>
          <w:sz w:val="22"/>
          <w:szCs w:val="22"/>
          <w:shd w:val="clear" w:color="auto" w:fill="FFFFFF"/>
        </w:rPr>
        <w:t>Münchausen</w:t>
      </w:r>
      <w:proofErr w:type="spellEnd"/>
      <w:r w:rsidRPr="002C4CB6">
        <w:rPr>
          <w:rFonts w:ascii="Cambria" w:hAnsi="Cambria"/>
          <w:color w:val="000000"/>
          <w:sz w:val="22"/>
          <w:szCs w:val="22"/>
          <w:shd w:val="clear" w:color="auto" w:fill="FFFFFF"/>
        </w:rPr>
        <w:t xml:space="preserve"> désigne une maladie mentale qui amène le patient à se faire mal dans le but d’attirer l’attention et les soins du personnel médical. Par extension, on a défini un syndrome de </w:t>
      </w:r>
      <w:proofErr w:type="spellStart"/>
      <w:r w:rsidRPr="002C4CB6">
        <w:rPr>
          <w:rFonts w:ascii="Cambria" w:hAnsi="Cambria"/>
          <w:color w:val="000000"/>
          <w:sz w:val="22"/>
          <w:szCs w:val="22"/>
          <w:shd w:val="clear" w:color="auto" w:fill="FFFFFF"/>
        </w:rPr>
        <w:t>Münchausen</w:t>
      </w:r>
      <w:proofErr w:type="spellEnd"/>
      <w:r w:rsidRPr="002C4CB6">
        <w:rPr>
          <w:rFonts w:ascii="Cambria" w:hAnsi="Cambria"/>
          <w:color w:val="000000"/>
          <w:sz w:val="22"/>
          <w:szCs w:val="22"/>
          <w:shd w:val="clear" w:color="auto" w:fill="FFFFFF"/>
        </w:rPr>
        <w:t xml:space="preserve"> « par procuration », qui concerne des personnes qui, pour les mêmes motifs, blessent délibérément un tiers incapable de se défendre ou de parler, en l’occurrence souvent un bébé. Même s’il est certain que ce genre de cas a pu exister, ce diagnostic est devenu à une époque tellement « à la mode » outre-Manche que des centaines, peut-être des milliers d’enfants ont été retirés à leurs parents, parfois pour mourir loin d’eux, alors qu’ils étaient tout simplement atteints d’une véritable maladie non diagnostiquée. Pire, au plus fort de ce mouvement, des dizaines de mères dont les bébés étaient morts subitement furent condamnées et emprisonnées pour meurtre. C’est ce qui est arrivé à Sally Clark, qui a dû passer plusieurs années en prison après avoir été accusée du meurtre de deux de ses enfants. Comme dans la plupart des procès de ce genre, sa condamnation reposait essentiellement sur le témoignage du médecin « inventeur » de ce fameux syndrome par procuration. Celui-ci soutenait en particulier que la mort subite du nourrisson était un événement totalement aléatoire et d’une probabilité très faible, qu’il estimait à 1/8 000.</w:t>
      </w:r>
    </w:p>
    <w:p w14:paraId="024EAD31" w14:textId="77777777" w:rsidR="00EC5EAA" w:rsidRPr="00C45A31" w:rsidRDefault="00EC5EAA" w:rsidP="00EC5EAA">
      <w:pPr>
        <w:jc w:val="both"/>
        <w:rPr>
          <w:rFonts w:ascii="Cambria" w:hAnsi="Cambria"/>
          <w:sz w:val="22"/>
          <w:szCs w:val="22"/>
        </w:rPr>
      </w:pPr>
    </w:p>
    <w:p w14:paraId="1F56DBD0" w14:textId="77777777" w:rsidR="00EC5EAA" w:rsidRPr="00EC5EAA" w:rsidRDefault="00EC5EAA" w:rsidP="00EC5EAA">
      <w:pPr>
        <w:rPr>
          <w:rFonts w:ascii="Cambria" w:hAnsi="Cambria"/>
          <w:b/>
          <w:bCs/>
          <w:sz w:val="22"/>
          <w:szCs w:val="22"/>
        </w:rPr>
      </w:pPr>
      <w:r w:rsidRPr="00EC5EAA">
        <w:rPr>
          <w:rFonts w:ascii="Cambria" w:hAnsi="Cambria"/>
          <w:b/>
          <w:bCs/>
          <w:sz w:val="22"/>
          <w:szCs w:val="22"/>
        </w:rPr>
        <w:t>Ces probabilités étaient donc fantaisistes ?</w:t>
      </w:r>
    </w:p>
    <w:p w14:paraId="623B7814" w14:textId="77777777" w:rsidR="00EC5EAA" w:rsidRPr="002C4CB6" w:rsidRDefault="00EC5EAA" w:rsidP="00EC5EAA">
      <w:pPr>
        <w:jc w:val="both"/>
        <w:rPr>
          <w:rFonts w:ascii="Cambria" w:hAnsi="Cambria"/>
          <w:sz w:val="22"/>
          <w:szCs w:val="22"/>
        </w:rPr>
      </w:pPr>
      <w:r w:rsidRPr="002C4CB6">
        <w:rPr>
          <w:rFonts w:ascii="Cambria" w:hAnsi="Cambria"/>
          <w:sz w:val="22"/>
          <w:szCs w:val="22"/>
        </w:rPr>
        <w:br/>
      </w:r>
      <w:r w:rsidRPr="002C4CB6">
        <w:rPr>
          <w:rFonts w:ascii="Cambria" w:hAnsi="Cambria"/>
          <w:b/>
          <w:bCs/>
          <w:sz w:val="22"/>
          <w:szCs w:val="22"/>
        </w:rPr>
        <w:t>L.  S.</w:t>
      </w:r>
      <w:r w:rsidRPr="002C4CB6">
        <w:rPr>
          <w:rFonts w:ascii="Cambria" w:hAnsi="Cambria"/>
          <w:sz w:val="22"/>
          <w:szCs w:val="22"/>
        </w:rPr>
        <w:t xml:space="preserve"> : Non, elles étaient correctes ; le problème, c’est l’utilisation qu’il en a faite. Pour bien comprendre, il faut revenir aux règles de calcul des probabilités. Prenons le cas d’un couple qui a décidé d’avoir deux enfants et dont la femme apprend qu’elle est enceinte : si elle mène sa grossesse à terme, la probabilité qu’elle accouche d’un garçon est de 1/2. Si la femme donne successivement naissance à deux enfants, la probabilité pour le couple </w:t>
      </w:r>
      <w:r w:rsidRPr="002C4CB6">
        <w:rPr>
          <w:rFonts w:ascii="Cambria" w:hAnsi="Cambria"/>
          <w:sz w:val="22"/>
          <w:szCs w:val="22"/>
        </w:rPr>
        <w:lastRenderedPageBreak/>
        <w:t>d’avoir deux garçons est 1/2 x 1/2, soit 1/4. Mais effectuer cette multiplication n’est valable qu’à la condition que les deux événements soient indépendants, comme c’est le cas pour deux grossesses séparées. Par exemple, si la femme passe une échographie et apprend qu’elle est enceinte de vrais jumeaux, les deux naissances ne sont plus des événements indépendants et la probabilité d’avoir deux garçons (ou deux filles) est cette fois-ci de 1/2.</w:t>
      </w:r>
    </w:p>
    <w:p w14:paraId="1E7A8CFB" w14:textId="77777777" w:rsidR="00EC5EAA" w:rsidRDefault="00EC5EAA" w:rsidP="00EC5EAA">
      <w:pPr>
        <w:rPr>
          <w:rFonts w:ascii="Cambria" w:hAnsi="Cambria"/>
          <w:sz w:val="22"/>
          <w:szCs w:val="22"/>
        </w:rPr>
      </w:pPr>
      <w:r w:rsidRPr="002C4CB6">
        <w:rPr>
          <w:rFonts w:ascii="Cambria" w:hAnsi="Cambria"/>
          <w:sz w:val="22"/>
          <w:szCs w:val="22"/>
        </w:rPr>
        <w:t>Où le médecin s’est-il trompé ?</w:t>
      </w:r>
    </w:p>
    <w:p w14:paraId="5E7F3A5F" w14:textId="77777777" w:rsidR="00EC5EAA" w:rsidRPr="002C4CB6" w:rsidRDefault="00EC5EAA" w:rsidP="00EC5EAA">
      <w:pPr>
        <w:jc w:val="both"/>
        <w:rPr>
          <w:rFonts w:ascii="Cambria" w:hAnsi="Cambria"/>
          <w:sz w:val="22"/>
          <w:szCs w:val="22"/>
        </w:rPr>
      </w:pPr>
      <w:r w:rsidRPr="002C4CB6">
        <w:rPr>
          <w:rFonts w:ascii="Cambria" w:hAnsi="Cambria"/>
          <w:sz w:val="22"/>
          <w:szCs w:val="22"/>
        </w:rPr>
        <w:br/>
      </w:r>
      <w:r w:rsidRPr="002C4CB6">
        <w:rPr>
          <w:rFonts w:ascii="Cambria" w:hAnsi="Cambria"/>
          <w:b/>
          <w:bCs/>
          <w:sz w:val="22"/>
          <w:szCs w:val="22"/>
        </w:rPr>
        <w:t>L.  S</w:t>
      </w:r>
      <w:r w:rsidRPr="002C4CB6">
        <w:rPr>
          <w:rFonts w:ascii="Cambria" w:hAnsi="Cambria"/>
          <w:sz w:val="22"/>
          <w:szCs w:val="22"/>
        </w:rPr>
        <w:t>. : En se basant sur la probabilité de 1/8 000 qu’un bébé décède d’une mort subite du nourrisson, notre médecin « expert » a considéré que le risque pour une mère de perdre deux enfants de cette façon était donc de 1/8 000 x 1/8 000. Sa conclusion, apparemment logique, fut qu’une femme n’avait qu’une seule « chance » sur 64 millions d’être frappée par deux morts subites du nourrisson successives et que, si ce cas se présentait, l’interprétation la plus raisonnable serait qu’il s’agissait d’un double meurtre. Mais ce raisonnement, et le calcul qui y menait, faisait fi d’un fait bien connu : la probabilité qu’une mort subite survienne dans une famille donnée dépend de facteurs comme l’âge de la mère, la présence de fumeurs dans l’entourage, etc. Ce qui revient à dire que lorsqu’elles adviennent dans une même famille, deux morts subites ne sont pas des événements indépendants et qu’on ne peut, dans ce cas, simplement multiplier les probabilités de chaque événement individuel pour calculer le risque. En outre, il était faux d’affirmer qu’il n’y avait que deux possibilités (soit les deux enfants étaient décédés de mort subite, soit leur mère les avait tués). En réalité, il y en avait une troisième, de loin la plus probable, à savoir que l’un ou les deux enfants étaient morts d’une maladie que les médecins n’avaient pas réussi à déceler, ni avant le décès ni lors de l’autopsie. Et c’est justement ce qui a pu être prouvé lors du réexamen du dossier médical : le deuxième enfant souffrait d’une grave infection au moment de son décès.</w:t>
      </w:r>
    </w:p>
    <w:p w14:paraId="51EF2966" w14:textId="77777777" w:rsidR="00EC5EAA" w:rsidRPr="00EC5EAA" w:rsidRDefault="00EC5EAA" w:rsidP="00EC5EAA">
      <w:pPr>
        <w:jc w:val="both"/>
        <w:rPr>
          <w:rFonts w:ascii="Cambria" w:hAnsi="Cambria"/>
          <w:sz w:val="10"/>
          <w:szCs w:val="10"/>
        </w:rPr>
      </w:pPr>
    </w:p>
    <w:p w14:paraId="5F14148E" w14:textId="77777777" w:rsidR="00EC5EAA" w:rsidRPr="00EC5EAA" w:rsidRDefault="00EC5EAA" w:rsidP="00EC5EAA">
      <w:pPr>
        <w:jc w:val="both"/>
        <w:rPr>
          <w:rFonts w:ascii="Cambria" w:hAnsi="Cambria"/>
          <w:b/>
          <w:bCs/>
          <w:color w:val="000000"/>
          <w:sz w:val="22"/>
          <w:szCs w:val="22"/>
        </w:rPr>
      </w:pPr>
      <w:r w:rsidRPr="00EC5EAA">
        <w:rPr>
          <w:rFonts w:ascii="Cambria" w:hAnsi="Cambria"/>
          <w:b/>
          <w:bCs/>
          <w:color w:val="000000"/>
          <w:sz w:val="22"/>
          <w:szCs w:val="22"/>
        </w:rPr>
        <w:t>Ces erreurs proviennent-elles d’une volonté délibérée de manipulation ou plutôt de l’ignorance, qu’il s’agisse de celle des accusateurs, des défenseurs ou des jurés ?</w:t>
      </w:r>
    </w:p>
    <w:p w14:paraId="20657802" w14:textId="77777777" w:rsidR="00EC5EAA" w:rsidRPr="002C4CB6" w:rsidRDefault="00EC5EAA" w:rsidP="00EC5EAA">
      <w:pPr>
        <w:jc w:val="both"/>
        <w:rPr>
          <w:rFonts w:ascii="Cambria" w:hAnsi="Cambria"/>
          <w:sz w:val="22"/>
          <w:szCs w:val="22"/>
        </w:rPr>
      </w:pPr>
      <w:r w:rsidRPr="002C4CB6">
        <w:rPr>
          <w:rFonts w:ascii="Cambria" w:hAnsi="Cambria"/>
          <w:color w:val="000000"/>
          <w:sz w:val="22"/>
          <w:szCs w:val="22"/>
        </w:rPr>
        <w:br/>
      </w:r>
      <w:r w:rsidRPr="002C4CB6">
        <w:rPr>
          <w:rFonts w:ascii="Cambria" w:hAnsi="Cambria"/>
          <w:b/>
          <w:bCs/>
          <w:color w:val="000000"/>
          <w:sz w:val="22"/>
          <w:szCs w:val="22"/>
        </w:rPr>
        <w:t>L.  S.</w:t>
      </w:r>
      <w:r w:rsidRPr="002C4CB6">
        <w:rPr>
          <w:rFonts w:ascii="Cambria" w:hAnsi="Cambria"/>
          <w:color w:val="000000"/>
          <w:sz w:val="22"/>
          <w:szCs w:val="22"/>
        </w:rPr>
        <w:t> :</w:t>
      </w:r>
      <w:r w:rsidRPr="002C4CB6">
        <w:rPr>
          <w:rFonts w:ascii="Cambria" w:hAnsi="Cambria"/>
          <w:color w:val="000000"/>
          <w:sz w:val="22"/>
          <w:szCs w:val="22"/>
          <w:shd w:val="clear" w:color="auto" w:fill="FFFFFF"/>
        </w:rPr>
        <w:t> Heureusement, la vraie volonté de manipulation est assez rare. Mais ce qu’on perçoit très souvent, c’est que les uns et les autres utilisent ou interprètent les calculs et les chiffres d’une manière à étayer l’opinion qu’ils ont déjà : ils tombent dans le piège du biais de confirmation. C’est pourquoi je pense qu’il faudrait toujours la présence d’une personne entraînée et objective pour observer l’utilisation des mathématiques dans un procès.</w:t>
      </w:r>
    </w:p>
    <w:p w14:paraId="6FB9B832" w14:textId="77777777" w:rsidR="00EC5EAA" w:rsidRPr="001A5624" w:rsidRDefault="00EC5EAA" w:rsidP="00EC5EAA">
      <w:pPr>
        <w:jc w:val="both"/>
        <w:rPr>
          <w:rFonts w:ascii="Cambria" w:hAnsi="Cambria"/>
          <w:sz w:val="10"/>
          <w:szCs w:val="10"/>
        </w:rPr>
      </w:pPr>
    </w:p>
    <w:p w14:paraId="42DC3D57" w14:textId="77777777" w:rsidR="00EC5EAA" w:rsidRPr="00EC5EAA" w:rsidRDefault="00EC5EAA" w:rsidP="00EC5EAA">
      <w:pPr>
        <w:jc w:val="both"/>
        <w:rPr>
          <w:rFonts w:ascii="Cambria" w:hAnsi="Cambria"/>
          <w:b/>
          <w:bCs/>
          <w:sz w:val="22"/>
          <w:szCs w:val="22"/>
        </w:rPr>
      </w:pPr>
      <w:r w:rsidRPr="00EC5EAA">
        <w:rPr>
          <w:rFonts w:ascii="Cambria" w:hAnsi="Cambria"/>
          <w:b/>
          <w:bCs/>
          <w:sz w:val="22"/>
          <w:szCs w:val="22"/>
        </w:rPr>
        <w:t>Au tribunal comme ailleurs, il existe aussi de « mauvaises intuitions mathématiques » dues à des biais cognitifs…</w:t>
      </w:r>
    </w:p>
    <w:p w14:paraId="162A1118" w14:textId="77777777" w:rsidR="00EC5EAA" w:rsidRDefault="00EC5EAA" w:rsidP="00EC5EAA">
      <w:pPr>
        <w:jc w:val="both"/>
        <w:rPr>
          <w:rFonts w:ascii="Cambria" w:hAnsi="Cambria"/>
          <w:sz w:val="22"/>
          <w:szCs w:val="22"/>
        </w:rPr>
      </w:pPr>
      <w:r w:rsidRPr="002C4CB6">
        <w:rPr>
          <w:rFonts w:ascii="Cambria" w:hAnsi="Cambria"/>
          <w:sz w:val="22"/>
          <w:szCs w:val="22"/>
        </w:rPr>
        <w:br/>
      </w:r>
      <w:r w:rsidRPr="002C4CB6">
        <w:rPr>
          <w:rFonts w:ascii="Cambria" w:hAnsi="Cambria"/>
          <w:b/>
          <w:bCs/>
          <w:sz w:val="22"/>
          <w:szCs w:val="22"/>
        </w:rPr>
        <w:t>L.  S.</w:t>
      </w:r>
      <w:r w:rsidRPr="002C4CB6">
        <w:rPr>
          <w:rFonts w:ascii="Cambria" w:hAnsi="Cambria"/>
          <w:sz w:val="22"/>
          <w:szCs w:val="22"/>
        </w:rPr>
        <w:t> : Oh que oui ! Je vais vous donner mon exemple préféré, car il rend tout le monde fou, y compris les mathématiciens et même les probabilistes. Imaginez que lors d’un voyage, votre voisin, en bavardant, vous fait savoir qu’il a deux enfants dont un fils qui, vous l’apprenez au passage, est né un mardi. La question est la suivante : quelle est la probabilité que l’autre enfant de cet homme soit une fille ?</w:t>
      </w:r>
      <w:r w:rsidRPr="002C4CB6">
        <w:rPr>
          <w:rFonts w:ascii="Cambria" w:hAnsi="Cambria"/>
          <w:sz w:val="22"/>
          <w:szCs w:val="22"/>
        </w:rPr>
        <w:br/>
        <w:t xml:space="preserve">Spontanément, on aurait envie de répondre 50 %, car savoir que l’un des enfants est un garçon ne préjuge en rien du sexe de l’autre. Eh bien c’est faux ! Car si on ne connaissait que le fait que l’un des enfants est un garçon, la probabilité que l’autre soit une fille serait de 2/3. En effet – sans compter les jumeaux –, les familles de deux enfants sont réparties en quatre types : </w:t>
      </w:r>
      <w:proofErr w:type="spellStart"/>
      <w:r w:rsidRPr="002C4CB6">
        <w:rPr>
          <w:rFonts w:ascii="Cambria" w:hAnsi="Cambria"/>
          <w:sz w:val="22"/>
          <w:szCs w:val="22"/>
        </w:rPr>
        <w:t>gg</w:t>
      </w:r>
      <w:proofErr w:type="spellEnd"/>
      <w:r w:rsidRPr="002C4CB6">
        <w:rPr>
          <w:rFonts w:ascii="Cambria" w:hAnsi="Cambria"/>
          <w:sz w:val="22"/>
          <w:szCs w:val="22"/>
        </w:rPr>
        <w:t xml:space="preserve">, gf, fg et </w:t>
      </w:r>
      <w:proofErr w:type="spellStart"/>
      <w:r w:rsidRPr="002C4CB6">
        <w:rPr>
          <w:rFonts w:ascii="Cambria" w:hAnsi="Cambria"/>
          <w:sz w:val="22"/>
          <w:szCs w:val="22"/>
        </w:rPr>
        <w:t>ff</w:t>
      </w:r>
      <w:proofErr w:type="spellEnd"/>
      <w:r w:rsidRPr="002C4CB6">
        <w:rPr>
          <w:rFonts w:ascii="Cambria" w:hAnsi="Cambria"/>
          <w:sz w:val="22"/>
          <w:szCs w:val="22"/>
        </w:rPr>
        <w:t>. Mais comme cette famille n’est pas du type </w:t>
      </w:r>
      <w:proofErr w:type="spellStart"/>
      <w:r w:rsidRPr="002C4CB6">
        <w:rPr>
          <w:rFonts w:ascii="Cambria" w:hAnsi="Cambria"/>
          <w:sz w:val="22"/>
          <w:szCs w:val="22"/>
        </w:rPr>
        <w:t>ff</w:t>
      </w:r>
      <w:proofErr w:type="spellEnd"/>
      <w:r w:rsidRPr="002C4CB6">
        <w:rPr>
          <w:rFonts w:ascii="Cambria" w:hAnsi="Cambria"/>
          <w:sz w:val="22"/>
          <w:szCs w:val="22"/>
        </w:rPr>
        <w:t xml:space="preserve"> (puisqu’il y a un fils), elle est forcément de type </w:t>
      </w:r>
      <w:proofErr w:type="spellStart"/>
      <w:r w:rsidRPr="002C4CB6">
        <w:rPr>
          <w:rFonts w:ascii="Cambria" w:hAnsi="Cambria"/>
          <w:sz w:val="22"/>
          <w:szCs w:val="22"/>
        </w:rPr>
        <w:t>gg</w:t>
      </w:r>
      <w:proofErr w:type="spellEnd"/>
      <w:r w:rsidRPr="002C4CB6">
        <w:rPr>
          <w:rFonts w:ascii="Cambria" w:hAnsi="Cambria"/>
          <w:sz w:val="22"/>
          <w:szCs w:val="22"/>
        </w:rPr>
        <w:t>, gf ou fg ; ces trois types étant également répartis, il y a bien deux chances sur trois que l’autre enfant soit une fille.</w:t>
      </w:r>
      <w:r>
        <w:rPr>
          <w:rFonts w:ascii="Cambria" w:hAnsi="Cambria"/>
          <w:sz w:val="22"/>
          <w:szCs w:val="22"/>
        </w:rPr>
        <w:t xml:space="preserve"> </w:t>
      </w:r>
      <w:r w:rsidRPr="002C4CB6">
        <w:rPr>
          <w:rFonts w:ascii="Cambria" w:hAnsi="Cambria"/>
          <w:sz w:val="22"/>
          <w:szCs w:val="22"/>
        </w:rPr>
        <w:t xml:space="preserve">Mais nous savons aussi que le garçon est né un mardi. Cela paraît incroyable, absurde, de penser que ce fait puisse changer la probabilité d’avoir une fille. Pourtant c’est bien le cas ! En effet, si l’on dresse la liste de toutes les possibilités d’avoir une famille de type </w:t>
      </w:r>
      <w:proofErr w:type="spellStart"/>
      <w:r w:rsidRPr="002C4CB6">
        <w:rPr>
          <w:rFonts w:ascii="Cambria" w:hAnsi="Cambria"/>
          <w:sz w:val="22"/>
          <w:szCs w:val="22"/>
        </w:rPr>
        <w:t>gg</w:t>
      </w:r>
      <w:proofErr w:type="spellEnd"/>
      <w:r w:rsidRPr="002C4CB6">
        <w:rPr>
          <w:rFonts w:ascii="Cambria" w:hAnsi="Cambria"/>
          <w:sz w:val="22"/>
          <w:szCs w:val="22"/>
        </w:rPr>
        <w:t>, par exemple, avec tous les jours de la semaine, on arrive à 49 possibilités. Il en sera de même pour les familles de type gf et fg, soit un total de 147 possibilités. Si l’on écarte maintenant toutes celles qui ne contiennent pas un garçon né un mardi, il en reste exactement 27, dont 13 où l’autre enfant est un garçon, et 14 où il s’agit d’une fille. D’où une probabilité de 14/27 que l’autre enfant soit une fille… Il y a de quoi s’arracher les cheveux !</w:t>
      </w:r>
    </w:p>
    <w:p w14:paraId="66DE7B11" w14:textId="77777777" w:rsidR="00EC5EAA" w:rsidRPr="002C4CB6" w:rsidRDefault="00EC5EAA" w:rsidP="00EC5EAA">
      <w:pPr>
        <w:jc w:val="both"/>
        <w:rPr>
          <w:rFonts w:ascii="Cambria" w:hAnsi="Cambria"/>
          <w:sz w:val="22"/>
          <w:szCs w:val="22"/>
        </w:rPr>
      </w:pPr>
    </w:p>
    <w:p w14:paraId="0024219B" w14:textId="77777777" w:rsidR="00EC5EAA" w:rsidRPr="00EC5EAA" w:rsidRDefault="00EC5EAA" w:rsidP="00EC5EAA">
      <w:pPr>
        <w:jc w:val="both"/>
        <w:rPr>
          <w:rFonts w:ascii="Cambria" w:hAnsi="Cambria"/>
          <w:b/>
          <w:bCs/>
          <w:sz w:val="22"/>
          <w:szCs w:val="22"/>
        </w:rPr>
      </w:pPr>
      <w:r w:rsidRPr="00EC5EAA">
        <w:rPr>
          <w:rFonts w:ascii="Cambria" w:hAnsi="Cambria"/>
          <w:b/>
          <w:bCs/>
          <w:sz w:val="22"/>
          <w:szCs w:val="22"/>
        </w:rPr>
        <w:t>La sacralisation actuelle des chiffres n’est-elle pas le pendant du relatif « analphabétisme mathématique » des magistrats comme du grand public ?</w:t>
      </w:r>
    </w:p>
    <w:p w14:paraId="0529F667" w14:textId="77777777" w:rsidR="00EC5EAA" w:rsidRPr="002C4CB6" w:rsidRDefault="00EC5EAA" w:rsidP="00EC5EAA">
      <w:pPr>
        <w:jc w:val="both"/>
        <w:rPr>
          <w:rFonts w:ascii="Cambria" w:hAnsi="Cambria"/>
          <w:sz w:val="22"/>
          <w:szCs w:val="22"/>
        </w:rPr>
      </w:pPr>
      <w:r w:rsidRPr="002C4CB6">
        <w:rPr>
          <w:rFonts w:ascii="Cambria" w:hAnsi="Cambria"/>
          <w:sz w:val="22"/>
          <w:szCs w:val="22"/>
        </w:rPr>
        <w:br/>
      </w:r>
      <w:r w:rsidRPr="002C4CB6">
        <w:rPr>
          <w:rFonts w:ascii="Cambria" w:hAnsi="Cambria"/>
          <w:b/>
          <w:bCs/>
          <w:sz w:val="22"/>
          <w:szCs w:val="22"/>
        </w:rPr>
        <w:t>L.  S</w:t>
      </w:r>
      <w:r w:rsidRPr="002C4CB6">
        <w:rPr>
          <w:rFonts w:ascii="Cambria" w:hAnsi="Cambria"/>
          <w:sz w:val="22"/>
          <w:szCs w:val="22"/>
        </w:rPr>
        <w:t xml:space="preserve">. : Oui, certainement. Je crois que le sentiment de ne pas comprendre quelque chose produit toutes sortes de réactions psychologiques, allant du rejet méprisant au respect un peu craintif : ces sentiments apparaissent </w:t>
      </w:r>
      <w:r w:rsidRPr="002C4CB6">
        <w:rPr>
          <w:rFonts w:ascii="Cambria" w:hAnsi="Cambria"/>
          <w:sz w:val="22"/>
          <w:szCs w:val="22"/>
        </w:rPr>
        <w:lastRenderedPageBreak/>
        <w:t>en particulier dès qu’une personne investie d’autorité nous assène une explication incompréhensible sur un ton péremptoire. Si l’on n’a pas les moyens de comprendre ce qu’on nous dit, encore moins d’y opposer des arguments logiques, on a beaucoup de mal à objecter, c’est tout simplement plus facile de l’accepter – mais c’est normal d’éprouver un peu de ressentiment en même temps. C’est très dommage, parce qu’en réalité les mathématiques utilisées dans les procès ne sont pas plus difficiles que celles qu’on apprend au lycée, elles sont à la portée de tout le monde.</w:t>
      </w:r>
    </w:p>
    <w:p w14:paraId="35DE7EA6" w14:textId="77777777" w:rsidR="00EC5EAA" w:rsidRDefault="00EC5EAA" w:rsidP="00EC5EAA">
      <w:pPr>
        <w:rPr>
          <w:rFonts w:ascii="Cambria" w:hAnsi="Cambria"/>
          <w:sz w:val="22"/>
          <w:szCs w:val="22"/>
        </w:rPr>
      </w:pPr>
    </w:p>
    <w:p w14:paraId="33AD751E" w14:textId="77777777" w:rsidR="00EC5EAA" w:rsidRPr="00EC5EAA" w:rsidRDefault="00EC5EAA" w:rsidP="00EC5EAA">
      <w:pPr>
        <w:rPr>
          <w:rFonts w:ascii="Cambria" w:hAnsi="Cambria"/>
          <w:b/>
          <w:bCs/>
          <w:sz w:val="22"/>
          <w:szCs w:val="22"/>
        </w:rPr>
      </w:pPr>
      <w:r w:rsidRPr="00EC5EAA">
        <w:rPr>
          <w:rFonts w:ascii="Cambria" w:hAnsi="Cambria"/>
          <w:b/>
          <w:bCs/>
          <w:sz w:val="22"/>
          <w:szCs w:val="22"/>
        </w:rPr>
        <w:t>Que préconisez-vous pour y remédier ?</w:t>
      </w:r>
    </w:p>
    <w:p w14:paraId="2072C62F" w14:textId="2FBDF85D" w:rsidR="00EC5EAA" w:rsidRDefault="00EC5EAA" w:rsidP="00EC5EAA">
      <w:pPr>
        <w:jc w:val="both"/>
        <w:rPr>
          <w:rFonts w:ascii="Cambria" w:hAnsi="Cambria"/>
          <w:sz w:val="22"/>
          <w:szCs w:val="22"/>
        </w:rPr>
      </w:pPr>
      <w:r w:rsidRPr="002C4CB6">
        <w:rPr>
          <w:rFonts w:ascii="Cambria" w:hAnsi="Cambria"/>
          <w:sz w:val="22"/>
          <w:szCs w:val="22"/>
        </w:rPr>
        <w:br/>
      </w:r>
      <w:r w:rsidRPr="002C4CB6">
        <w:rPr>
          <w:rFonts w:ascii="Cambria" w:hAnsi="Cambria"/>
          <w:b/>
          <w:bCs/>
          <w:sz w:val="22"/>
          <w:szCs w:val="22"/>
        </w:rPr>
        <w:t>L.  S.</w:t>
      </w:r>
      <w:r w:rsidRPr="002C4CB6">
        <w:rPr>
          <w:rFonts w:ascii="Cambria" w:hAnsi="Cambria"/>
          <w:sz w:val="22"/>
          <w:szCs w:val="22"/>
        </w:rPr>
        <w:t> :</w:t>
      </w:r>
      <w:r>
        <w:rPr>
          <w:rFonts w:ascii="Cambria" w:hAnsi="Cambria"/>
          <w:sz w:val="22"/>
          <w:szCs w:val="22"/>
        </w:rPr>
        <w:t xml:space="preserve"> </w:t>
      </w:r>
      <w:r w:rsidRPr="002C4CB6">
        <w:rPr>
          <w:rFonts w:ascii="Cambria" w:hAnsi="Cambria"/>
          <w:sz w:val="22"/>
          <w:szCs w:val="22"/>
        </w:rPr>
        <w:t>Il est capital de développer le sens – oserais-je dire le goût ? – des nombres, ainsi que l’esprit critique. Cela passe par un enseignement différent dès le plus jeune âge : les enfants pourraient apprendre à faire leurs propres estimations numériques dès qu’ils savent compter et à juger tout énoncé mathématique avec un esprit critique. Les cours de maths devraient contenir une multitude de questions sans « bonne » ni « mauvaise » réponse – deviner combien il y a de bonbons dans le bocal, par exemple, ou estimer la hauteur des bâtiments alentour ou le nombre de mètres carrés de papier peint qu’il faut pour tapisser la salle de classe. Plus tard, cela peut être intéressant de savoir estimer la taille d’une foule de manifestants vue à la télévision ou le coût réel de certaines opérations. Ce genre d’exercice sur des phénomènes familiers permet de déceler de nombreuses erreurs ou absurdités dans les journaux. Les nombres sont comme autant de mots ajoutés à notre vocabulaire pour décrire le monde qui nous entoure… Profitons-en !   </w:t>
      </w:r>
    </w:p>
    <w:p w14:paraId="25EDC946" w14:textId="77777777" w:rsidR="00D64F3D" w:rsidRDefault="00D64F3D" w:rsidP="00EC5EAA">
      <w:pPr>
        <w:jc w:val="both"/>
        <w:rPr>
          <w:rFonts w:ascii="Cambria" w:hAnsi="Cambria"/>
          <w:sz w:val="22"/>
          <w:szCs w:val="22"/>
        </w:rPr>
      </w:pPr>
    </w:p>
    <w:p w14:paraId="6E29BB15" w14:textId="34296509" w:rsidR="00EC5EAA" w:rsidRPr="001B3DEE" w:rsidRDefault="00EC5EAA" w:rsidP="00EC5EAA">
      <w:pPr>
        <w:pStyle w:val="Paragraphedeliste"/>
        <w:ind w:left="0"/>
        <w:jc w:val="right"/>
        <w:rPr>
          <w:rFonts w:ascii="Cambria" w:hAnsi="Cambria"/>
          <w:b/>
          <w:bCs/>
          <w:i/>
          <w:sz w:val="22"/>
          <w:szCs w:val="22"/>
        </w:rPr>
      </w:pPr>
      <w:r>
        <w:rPr>
          <w:rFonts w:ascii="Cambria" w:hAnsi="Cambria"/>
          <w:b/>
          <w:bCs/>
          <w:i/>
          <w:sz w:val="22"/>
          <w:szCs w:val="22"/>
        </w:rPr>
        <w:t>Entretien avec L</w:t>
      </w:r>
      <w:r w:rsidR="00D64F3D">
        <w:rPr>
          <w:rFonts w:ascii="Cambria" w:hAnsi="Cambria"/>
          <w:b/>
          <w:bCs/>
          <w:i/>
          <w:sz w:val="22"/>
          <w:szCs w:val="22"/>
        </w:rPr>
        <w:t>e</w:t>
      </w:r>
      <w:r>
        <w:rPr>
          <w:rFonts w:ascii="Cambria" w:hAnsi="Cambria"/>
          <w:b/>
          <w:bCs/>
          <w:i/>
          <w:sz w:val="22"/>
          <w:szCs w:val="22"/>
        </w:rPr>
        <w:t xml:space="preserve">ila </w:t>
      </w:r>
      <w:proofErr w:type="spellStart"/>
      <w:r>
        <w:rPr>
          <w:rFonts w:ascii="Cambria" w:hAnsi="Cambria"/>
          <w:b/>
          <w:bCs/>
          <w:i/>
          <w:sz w:val="22"/>
          <w:szCs w:val="22"/>
        </w:rPr>
        <w:t>Schneps</w:t>
      </w:r>
      <w:proofErr w:type="spellEnd"/>
      <w:r>
        <w:rPr>
          <w:rFonts w:ascii="Cambria" w:hAnsi="Cambria"/>
          <w:b/>
          <w:bCs/>
          <w:i/>
          <w:sz w:val="22"/>
          <w:szCs w:val="22"/>
        </w:rPr>
        <w:t xml:space="preserve"> par Lydia Ben </w:t>
      </w:r>
      <w:proofErr w:type="spellStart"/>
      <w:r>
        <w:rPr>
          <w:rFonts w:ascii="Cambria" w:hAnsi="Cambria"/>
          <w:b/>
          <w:bCs/>
          <w:i/>
          <w:sz w:val="22"/>
          <w:szCs w:val="22"/>
        </w:rPr>
        <w:t>Ytzhak</w:t>
      </w:r>
      <w:proofErr w:type="spellEnd"/>
      <w:r>
        <w:rPr>
          <w:rFonts w:ascii="Cambria" w:hAnsi="Cambria"/>
          <w:b/>
          <w:bCs/>
          <w:i/>
          <w:sz w:val="22"/>
          <w:szCs w:val="22"/>
        </w:rPr>
        <w:t xml:space="preserve"> - CNRS</w:t>
      </w:r>
    </w:p>
    <w:p w14:paraId="51FB15CE" w14:textId="77777777" w:rsidR="00EC5EAA" w:rsidRPr="002C24BF" w:rsidRDefault="00EC5EAA" w:rsidP="00EC5EAA">
      <w:pPr>
        <w:pStyle w:val="Paragraphedeliste"/>
        <w:ind w:left="0"/>
        <w:jc w:val="both"/>
        <w:rPr>
          <w:rFonts w:ascii="Cambria" w:hAnsi="Cambria"/>
          <w:i/>
          <w:sz w:val="22"/>
          <w:szCs w:val="22"/>
        </w:rPr>
      </w:pPr>
    </w:p>
    <w:p w14:paraId="28805F5F" w14:textId="77777777" w:rsidR="00EC5EAA" w:rsidRPr="006331EF" w:rsidRDefault="00EC5EAA" w:rsidP="00EC5EAA">
      <w:pPr>
        <w:pStyle w:val="NormalWeb"/>
        <w:shd w:val="clear" w:color="auto" w:fill="70AD47" w:themeFill="accent6"/>
        <w:spacing w:before="0" w:beforeAutospacing="0" w:after="0" w:afterAutospacing="0"/>
        <w:jc w:val="both"/>
        <w:rPr>
          <w:rFonts w:ascii="Cambria" w:hAnsi="Cambria"/>
          <w:b/>
          <w:bCs/>
          <w:i/>
          <w:iCs/>
          <w:sz w:val="28"/>
          <w:szCs w:val="28"/>
        </w:rPr>
      </w:pPr>
      <w:r w:rsidRPr="006331EF">
        <w:rPr>
          <w:rFonts w:ascii="Cambria" w:hAnsi="Cambria"/>
          <w:b/>
          <w:bCs/>
          <w:i/>
          <w:iCs/>
          <w:sz w:val="28"/>
          <w:szCs w:val="28"/>
        </w:rPr>
        <w:t>Document n°</w:t>
      </w:r>
      <w:r>
        <w:rPr>
          <w:rFonts w:ascii="Cambria" w:hAnsi="Cambria"/>
          <w:b/>
          <w:bCs/>
          <w:i/>
          <w:iCs/>
          <w:sz w:val="28"/>
          <w:szCs w:val="28"/>
        </w:rPr>
        <w:t>2</w:t>
      </w:r>
      <w:r w:rsidRPr="006331EF">
        <w:rPr>
          <w:rFonts w:ascii="Cambria" w:hAnsi="Cambria"/>
          <w:b/>
          <w:bCs/>
          <w:i/>
          <w:iCs/>
          <w:sz w:val="28"/>
          <w:szCs w:val="28"/>
        </w:rPr>
        <w:t xml:space="preserve"> : </w:t>
      </w:r>
      <w:r>
        <w:rPr>
          <w:rFonts w:ascii="Cambria" w:hAnsi="Cambria"/>
          <w:b/>
          <w:bCs/>
          <w:i/>
          <w:iCs/>
          <w:sz w:val="28"/>
          <w:szCs w:val="28"/>
        </w:rPr>
        <w:t>Probabilité et décision juridictionnelle</w:t>
      </w:r>
    </w:p>
    <w:p w14:paraId="5FD789B0" w14:textId="77777777" w:rsidR="00EC5EAA" w:rsidRDefault="00EC5EAA" w:rsidP="00EC5EAA">
      <w:pPr>
        <w:jc w:val="both"/>
        <w:rPr>
          <w:rFonts w:ascii="Cambria" w:hAnsi="Cambria"/>
          <w:sz w:val="22"/>
          <w:szCs w:val="22"/>
        </w:rPr>
      </w:pPr>
    </w:p>
    <w:p w14:paraId="6ACA1E65" w14:textId="77777777" w:rsidR="00EC5EAA" w:rsidRDefault="00EC5EAA" w:rsidP="00EC5EAA">
      <w:pPr>
        <w:jc w:val="both"/>
        <w:rPr>
          <w:rFonts w:ascii="Cambria" w:hAnsi="Cambria"/>
          <w:sz w:val="22"/>
          <w:szCs w:val="22"/>
        </w:rPr>
      </w:pPr>
      <w:r w:rsidRPr="00272B24">
        <w:rPr>
          <w:rFonts w:ascii="Cambria" w:hAnsi="Cambria"/>
          <w:sz w:val="22"/>
          <w:szCs w:val="22"/>
        </w:rPr>
        <w:t xml:space="preserve">Bien </w:t>
      </w:r>
      <w:r w:rsidRPr="00490B8F">
        <w:rPr>
          <w:rFonts w:ascii="Cambria" w:hAnsi="Cambria"/>
          <w:sz w:val="22"/>
          <w:szCs w:val="22"/>
        </w:rPr>
        <w:t>sûr</w:t>
      </w:r>
      <w:r w:rsidRPr="00272B24">
        <w:rPr>
          <w:rFonts w:ascii="Cambria" w:hAnsi="Cambria"/>
          <w:sz w:val="22"/>
          <w:szCs w:val="22"/>
        </w:rPr>
        <w:t xml:space="preserve">, nous avons tous appris que la </w:t>
      </w:r>
      <w:r w:rsidRPr="00490B8F">
        <w:rPr>
          <w:rFonts w:ascii="Cambria" w:hAnsi="Cambria"/>
          <w:sz w:val="22"/>
          <w:szCs w:val="22"/>
        </w:rPr>
        <w:t>probabilité</w:t>
      </w:r>
      <w:r w:rsidRPr="00272B24">
        <w:rPr>
          <w:rFonts w:ascii="Cambria" w:hAnsi="Cambria"/>
          <w:sz w:val="22"/>
          <w:szCs w:val="22"/>
        </w:rPr>
        <w:t xml:space="preserve">́ se calculait comme le nombre de cas favorables divisé par le nombre de cas possibles. Par exemple, la </w:t>
      </w:r>
      <w:r w:rsidRPr="00490B8F">
        <w:rPr>
          <w:rFonts w:ascii="Cambria" w:hAnsi="Cambria"/>
          <w:sz w:val="22"/>
          <w:szCs w:val="22"/>
        </w:rPr>
        <w:t>probabilité</w:t>
      </w:r>
      <w:r w:rsidRPr="00272B24">
        <w:rPr>
          <w:rFonts w:ascii="Cambria" w:hAnsi="Cambria"/>
          <w:sz w:val="22"/>
          <w:szCs w:val="22"/>
        </w:rPr>
        <w:t xml:space="preserve">́ d'obtenir un 5 en un lancer de </w:t>
      </w:r>
      <w:r w:rsidRPr="00490B8F">
        <w:rPr>
          <w:rFonts w:ascii="Cambria" w:hAnsi="Cambria"/>
          <w:sz w:val="22"/>
          <w:szCs w:val="22"/>
        </w:rPr>
        <w:t>dés</w:t>
      </w:r>
      <w:r w:rsidRPr="00272B24">
        <w:rPr>
          <w:rFonts w:ascii="Cambria" w:hAnsi="Cambria"/>
          <w:sz w:val="22"/>
          <w:szCs w:val="22"/>
        </w:rPr>
        <w:t xml:space="preserve"> est de 1/6 soit environ 0,17 ; de </w:t>
      </w:r>
      <w:r w:rsidRPr="00490B8F">
        <w:rPr>
          <w:rFonts w:ascii="Cambria" w:hAnsi="Cambria"/>
          <w:sz w:val="22"/>
          <w:szCs w:val="22"/>
        </w:rPr>
        <w:t>même</w:t>
      </w:r>
      <w:r w:rsidRPr="00272B24">
        <w:rPr>
          <w:rFonts w:ascii="Cambria" w:hAnsi="Cambria"/>
          <w:sz w:val="22"/>
          <w:szCs w:val="22"/>
        </w:rPr>
        <w:t xml:space="preserve">, la </w:t>
      </w:r>
      <w:r w:rsidRPr="00490B8F">
        <w:rPr>
          <w:rFonts w:ascii="Cambria" w:hAnsi="Cambria"/>
          <w:sz w:val="22"/>
          <w:szCs w:val="22"/>
        </w:rPr>
        <w:t>probabilité</w:t>
      </w:r>
      <w:r w:rsidRPr="00272B24">
        <w:rPr>
          <w:rFonts w:ascii="Cambria" w:hAnsi="Cambria"/>
          <w:sz w:val="22"/>
          <w:szCs w:val="22"/>
        </w:rPr>
        <w:t xml:space="preserve"> que la </w:t>
      </w:r>
      <w:r w:rsidRPr="00490B8F">
        <w:rPr>
          <w:rFonts w:ascii="Cambria" w:hAnsi="Cambria"/>
          <w:sz w:val="22"/>
          <w:szCs w:val="22"/>
        </w:rPr>
        <w:t>pièce</w:t>
      </w:r>
      <w:r w:rsidRPr="00272B24">
        <w:rPr>
          <w:rFonts w:ascii="Cambria" w:hAnsi="Cambria"/>
          <w:sz w:val="22"/>
          <w:szCs w:val="22"/>
        </w:rPr>
        <w:t xml:space="preserve"> de monnaie retombe sur face (ou sur pile) est de 1/2, soit 0,5. Nous nous rappelons tous </w:t>
      </w:r>
      <w:r w:rsidRPr="00490B8F">
        <w:rPr>
          <w:rFonts w:ascii="Cambria" w:hAnsi="Cambria"/>
          <w:sz w:val="22"/>
          <w:szCs w:val="22"/>
        </w:rPr>
        <w:t>égale</w:t>
      </w:r>
      <w:r w:rsidRPr="00272B24">
        <w:rPr>
          <w:rFonts w:ascii="Cambria" w:hAnsi="Cambria"/>
          <w:sz w:val="22"/>
          <w:szCs w:val="22"/>
        </w:rPr>
        <w:t xml:space="preserve">ment que ces </w:t>
      </w:r>
      <w:r w:rsidRPr="00490B8F">
        <w:rPr>
          <w:rFonts w:ascii="Cambria" w:hAnsi="Cambria"/>
          <w:sz w:val="22"/>
          <w:szCs w:val="22"/>
        </w:rPr>
        <w:t>résultats</w:t>
      </w:r>
      <w:r w:rsidRPr="00272B24">
        <w:rPr>
          <w:rFonts w:ascii="Cambria" w:hAnsi="Cambria"/>
          <w:sz w:val="22"/>
          <w:szCs w:val="22"/>
        </w:rPr>
        <w:t xml:space="preserve"> attendus s'appuient sur la loi des grands nombres. C'est seulement en </w:t>
      </w:r>
      <w:r w:rsidRPr="00490B8F">
        <w:rPr>
          <w:rFonts w:ascii="Cambria" w:hAnsi="Cambria"/>
          <w:sz w:val="22"/>
          <w:szCs w:val="22"/>
        </w:rPr>
        <w:t>lançant</w:t>
      </w:r>
      <w:r w:rsidRPr="00272B24">
        <w:rPr>
          <w:rFonts w:ascii="Cambria" w:hAnsi="Cambria"/>
          <w:sz w:val="22"/>
          <w:szCs w:val="22"/>
        </w:rPr>
        <w:t xml:space="preserve"> 100 ou 1 000 fois le dé ou la </w:t>
      </w:r>
      <w:r w:rsidRPr="00490B8F">
        <w:rPr>
          <w:rFonts w:ascii="Cambria" w:hAnsi="Cambria"/>
          <w:sz w:val="22"/>
          <w:szCs w:val="22"/>
        </w:rPr>
        <w:t>pièce</w:t>
      </w:r>
      <w:r w:rsidRPr="00272B24">
        <w:rPr>
          <w:rFonts w:ascii="Cambria" w:hAnsi="Cambria"/>
          <w:sz w:val="22"/>
          <w:szCs w:val="22"/>
        </w:rPr>
        <w:t xml:space="preserve"> que la </w:t>
      </w:r>
      <w:r w:rsidRPr="00490B8F">
        <w:rPr>
          <w:rFonts w:ascii="Cambria" w:hAnsi="Cambria"/>
          <w:sz w:val="22"/>
          <w:szCs w:val="22"/>
        </w:rPr>
        <w:t>fréquence</w:t>
      </w:r>
      <w:r w:rsidRPr="00272B24">
        <w:rPr>
          <w:rFonts w:ascii="Cambria" w:hAnsi="Cambria"/>
          <w:sz w:val="22"/>
          <w:szCs w:val="22"/>
        </w:rPr>
        <w:t xml:space="preserve"> </w:t>
      </w:r>
      <w:r w:rsidRPr="00490B8F">
        <w:rPr>
          <w:rFonts w:ascii="Cambria" w:hAnsi="Cambria"/>
          <w:sz w:val="22"/>
          <w:szCs w:val="22"/>
        </w:rPr>
        <w:t>observée</w:t>
      </w:r>
      <w:r w:rsidRPr="00272B24">
        <w:rPr>
          <w:rFonts w:ascii="Cambria" w:hAnsi="Cambria"/>
          <w:sz w:val="22"/>
          <w:szCs w:val="22"/>
        </w:rPr>
        <w:t xml:space="preserve"> des faces se rapprochera des valeurs </w:t>
      </w:r>
      <w:r w:rsidRPr="00490B8F">
        <w:rPr>
          <w:rFonts w:ascii="Cambria" w:hAnsi="Cambria"/>
          <w:sz w:val="22"/>
          <w:szCs w:val="22"/>
        </w:rPr>
        <w:t>théoriques</w:t>
      </w:r>
      <w:r w:rsidRPr="00272B24">
        <w:rPr>
          <w:rFonts w:ascii="Cambria" w:hAnsi="Cambria"/>
          <w:sz w:val="22"/>
          <w:szCs w:val="22"/>
        </w:rPr>
        <w:t xml:space="preserve"> (à condition naturellement que le dé ne soit pas pipé, ni la </w:t>
      </w:r>
      <w:r w:rsidRPr="00490B8F">
        <w:rPr>
          <w:rFonts w:ascii="Cambria" w:hAnsi="Cambria"/>
          <w:sz w:val="22"/>
          <w:szCs w:val="22"/>
        </w:rPr>
        <w:t>pièce</w:t>
      </w:r>
      <w:r w:rsidRPr="00272B24">
        <w:rPr>
          <w:rFonts w:ascii="Cambria" w:hAnsi="Cambria"/>
          <w:sz w:val="22"/>
          <w:szCs w:val="22"/>
        </w:rPr>
        <w:t xml:space="preserve"> </w:t>
      </w:r>
      <w:r w:rsidRPr="00490B8F">
        <w:rPr>
          <w:rFonts w:ascii="Cambria" w:hAnsi="Cambria"/>
          <w:sz w:val="22"/>
          <w:szCs w:val="22"/>
        </w:rPr>
        <w:t>faussée</w:t>
      </w:r>
      <w:r w:rsidRPr="00272B24">
        <w:rPr>
          <w:rFonts w:ascii="Cambria" w:hAnsi="Cambria"/>
          <w:sz w:val="22"/>
          <w:szCs w:val="22"/>
        </w:rPr>
        <w:t xml:space="preserve">). </w:t>
      </w:r>
    </w:p>
    <w:p w14:paraId="66FCF363" w14:textId="77777777" w:rsidR="00EC5EAA" w:rsidRPr="00272B24" w:rsidRDefault="00EC5EAA" w:rsidP="00EC5EAA">
      <w:pPr>
        <w:jc w:val="both"/>
        <w:rPr>
          <w:rFonts w:ascii="Cambria" w:hAnsi="Cambria"/>
          <w:sz w:val="22"/>
          <w:szCs w:val="22"/>
        </w:rPr>
      </w:pPr>
    </w:p>
    <w:p w14:paraId="11120FFC" w14:textId="77777777" w:rsidR="00EC5EAA" w:rsidRDefault="00EC5EAA" w:rsidP="00EC5EAA">
      <w:pPr>
        <w:jc w:val="both"/>
        <w:rPr>
          <w:rFonts w:ascii="Cambria" w:hAnsi="Cambria"/>
          <w:sz w:val="22"/>
          <w:szCs w:val="22"/>
        </w:rPr>
      </w:pPr>
      <w:r w:rsidRPr="00272B24">
        <w:rPr>
          <w:rFonts w:ascii="Cambria" w:hAnsi="Cambria"/>
          <w:sz w:val="22"/>
          <w:szCs w:val="22"/>
        </w:rPr>
        <w:t xml:space="preserve">Mais la </w:t>
      </w:r>
      <w:r w:rsidRPr="00490B8F">
        <w:rPr>
          <w:rFonts w:ascii="Cambria" w:hAnsi="Cambria"/>
          <w:sz w:val="22"/>
          <w:szCs w:val="22"/>
        </w:rPr>
        <w:t>théorie</w:t>
      </w:r>
      <w:r w:rsidRPr="00272B24">
        <w:rPr>
          <w:rFonts w:ascii="Cambria" w:hAnsi="Cambria"/>
          <w:sz w:val="22"/>
          <w:szCs w:val="22"/>
        </w:rPr>
        <w:t xml:space="preserve"> des </w:t>
      </w:r>
      <w:r w:rsidRPr="00490B8F">
        <w:rPr>
          <w:rFonts w:ascii="Cambria" w:hAnsi="Cambria"/>
          <w:sz w:val="22"/>
          <w:szCs w:val="22"/>
        </w:rPr>
        <w:t>probabilités</w:t>
      </w:r>
      <w:r w:rsidRPr="00272B24">
        <w:rPr>
          <w:rFonts w:ascii="Cambria" w:hAnsi="Cambria"/>
          <w:sz w:val="22"/>
          <w:szCs w:val="22"/>
        </w:rPr>
        <w:t xml:space="preserve"> ne s'applique pas uniquement aux jeux de hasard et aux </w:t>
      </w:r>
      <w:r w:rsidRPr="00490B8F">
        <w:rPr>
          <w:rFonts w:ascii="Cambria" w:hAnsi="Cambria"/>
          <w:sz w:val="22"/>
          <w:szCs w:val="22"/>
        </w:rPr>
        <w:t>évènements</w:t>
      </w:r>
      <w:r w:rsidRPr="00272B24">
        <w:rPr>
          <w:rFonts w:ascii="Cambria" w:hAnsi="Cambria"/>
          <w:sz w:val="22"/>
          <w:szCs w:val="22"/>
        </w:rPr>
        <w:t xml:space="preserve"> qui se </w:t>
      </w:r>
      <w:r w:rsidRPr="00490B8F">
        <w:rPr>
          <w:rFonts w:ascii="Cambria" w:hAnsi="Cambria"/>
          <w:sz w:val="22"/>
          <w:szCs w:val="22"/>
        </w:rPr>
        <w:t>répètent</w:t>
      </w:r>
      <w:r w:rsidRPr="00272B24">
        <w:rPr>
          <w:rFonts w:ascii="Cambria" w:hAnsi="Cambria"/>
          <w:sz w:val="22"/>
          <w:szCs w:val="22"/>
        </w:rPr>
        <w:t xml:space="preserve"> un grand nombre de fois. La </w:t>
      </w:r>
      <w:r w:rsidRPr="00490B8F">
        <w:rPr>
          <w:rFonts w:ascii="Cambria" w:hAnsi="Cambria"/>
          <w:sz w:val="22"/>
          <w:szCs w:val="22"/>
        </w:rPr>
        <w:t>probabilité</w:t>
      </w:r>
      <w:r w:rsidRPr="00272B24">
        <w:rPr>
          <w:rFonts w:ascii="Cambria" w:hAnsi="Cambria"/>
          <w:sz w:val="22"/>
          <w:szCs w:val="22"/>
        </w:rPr>
        <w:t xml:space="preserve"> </w:t>
      </w:r>
      <w:r w:rsidRPr="00490B8F">
        <w:rPr>
          <w:rFonts w:ascii="Cambria" w:hAnsi="Cambria"/>
          <w:sz w:val="22"/>
          <w:szCs w:val="22"/>
        </w:rPr>
        <w:t>désigne</w:t>
      </w:r>
      <w:r w:rsidRPr="00272B24">
        <w:rPr>
          <w:rFonts w:ascii="Cambria" w:hAnsi="Cambria"/>
          <w:sz w:val="22"/>
          <w:szCs w:val="22"/>
        </w:rPr>
        <w:t xml:space="preserve"> </w:t>
      </w:r>
      <w:r w:rsidRPr="00490B8F">
        <w:rPr>
          <w:rFonts w:ascii="Cambria" w:hAnsi="Cambria"/>
          <w:sz w:val="22"/>
          <w:szCs w:val="22"/>
        </w:rPr>
        <w:t>également</w:t>
      </w:r>
      <w:r w:rsidRPr="00272B24">
        <w:rPr>
          <w:rFonts w:ascii="Cambria" w:hAnsi="Cambria"/>
          <w:sz w:val="22"/>
          <w:szCs w:val="22"/>
        </w:rPr>
        <w:t xml:space="preserve"> le </w:t>
      </w:r>
      <w:r w:rsidRPr="00490B8F">
        <w:rPr>
          <w:rFonts w:ascii="Cambria" w:hAnsi="Cambria"/>
          <w:sz w:val="22"/>
          <w:szCs w:val="22"/>
        </w:rPr>
        <w:t>degré</w:t>
      </w:r>
      <w:r w:rsidRPr="00272B24">
        <w:rPr>
          <w:rFonts w:ascii="Cambria" w:hAnsi="Cambria"/>
          <w:sz w:val="22"/>
          <w:szCs w:val="22"/>
        </w:rPr>
        <w:t xml:space="preserve"> de certitude placé dans une </w:t>
      </w:r>
      <w:r w:rsidRPr="00490B8F">
        <w:rPr>
          <w:rFonts w:ascii="Cambria" w:hAnsi="Cambria"/>
          <w:sz w:val="22"/>
          <w:szCs w:val="22"/>
        </w:rPr>
        <w:t>hypothèse</w:t>
      </w:r>
      <w:r w:rsidRPr="00272B24">
        <w:rPr>
          <w:rFonts w:ascii="Cambria" w:hAnsi="Cambria"/>
          <w:sz w:val="22"/>
          <w:szCs w:val="22"/>
        </w:rPr>
        <w:t xml:space="preserve">. Par exemple, s'il est </w:t>
      </w:r>
      <w:r w:rsidRPr="00490B8F">
        <w:rPr>
          <w:rFonts w:ascii="Cambria" w:hAnsi="Cambria"/>
          <w:sz w:val="22"/>
          <w:szCs w:val="22"/>
        </w:rPr>
        <w:t>établi</w:t>
      </w:r>
      <w:r w:rsidRPr="00272B24">
        <w:rPr>
          <w:rFonts w:ascii="Cambria" w:hAnsi="Cambria"/>
          <w:sz w:val="22"/>
          <w:szCs w:val="22"/>
        </w:rPr>
        <w:t xml:space="preserve"> que le crime n'a pu </w:t>
      </w:r>
      <w:r w:rsidRPr="00490B8F">
        <w:rPr>
          <w:rFonts w:ascii="Cambria" w:hAnsi="Cambria"/>
          <w:sz w:val="22"/>
          <w:szCs w:val="22"/>
        </w:rPr>
        <w:t>être</w:t>
      </w:r>
      <w:r w:rsidRPr="00272B24">
        <w:rPr>
          <w:rFonts w:ascii="Cambria" w:hAnsi="Cambria"/>
          <w:sz w:val="22"/>
          <w:szCs w:val="22"/>
        </w:rPr>
        <w:t xml:space="preserve"> commis que de l'</w:t>
      </w:r>
      <w:r w:rsidRPr="00490B8F">
        <w:rPr>
          <w:rFonts w:ascii="Cambria" w:hAnsi="Cambria"/>
          <w:sz w:val="22"/>
          <w:szCs w:val="22"/>
        </w:rPr>
        <w:t>intérieur</w:t>
      </w:r>
      <w:r w:rsidRPr="00272B24">
        <w:rPr>
          <w:rFonts w:ascii="Cambria" w:hAnsi="Cambria"/>
          <w:sz w:val="22"/>
          <w:szCs w:val="22"/>
        </w:rPr>
        <w:t xml:space="preserve"> et par un gaucher, il </w:t>
      </w:r>
      <w:r w:rsidRPr="00490B8F">
        <w:rPr>
          <w:rFonts w:ascii="Cambria" w:hAnsi="Cambria"/>
          <w:sz w:val="22"/>
          <w:szCs w:val="22"/>
        </w:rPr>
        <w:t>apparaîtra</w:t>
      </w:r>
      <w:r w:rsidRPr="00272B24">
        <w:rPr>
          <w:rFonts w:ascii="Cambria" w:hAnsi="Cambria"/>
          <w:sz w:val="22"/>
          <w:szCs w:val="22"/>
        </w:rPr>
        <w:t xml:space="preserve"> </w:t>
      </w:r>
      <w:r w:rsidRPr="00490B8F">
        <w:rPr>
          <w:rFonts w:ascii="Cambria" w:hAnsi="Cambria"/>
          <w:sz w:val="22"/>
          <w:szCs w:val="22"/>
        </w:rPr>
        <w:t>très</w:t>
      </w:r>
      <w:r w:rsidRPr="00272B24">
        <w:rPr>
          <w:rFonts w:ascii="Cambria" w:hAnsi="Cambria"/>
          <w:sz w:val="22"/>
          <w:szCs w:val="22"/>
        </w:rPr>
        <w:t xml:space="preserve"> probable que l'assassin parmi les personnes </w:t>
      </w:r>
      <w:r w:rsidRPr="00490B8F">
        <w:rPr>
          <w:rFonts w:ascii="Cambria" w:hAnsi="Cambria"/>
          <w:sz w:val="22"/>
          <w:szCs w:val="22"/>
        </w:rPr>
        <w:t>présentes</w:t>
      </w:r>
      <w:r w:rsidRPr="00272B24">
        <w:rPr>
          <w:rFonts w:ascii="Cambria" w:hAnsi="Cambria"/>
          <w:sz w:val="22"/>
          <w:szCs w:val="22"/>
        </w:rPr>
        <w:t xml:space="preserve"> soit le seul gaucher du groupe. Remarquons qu'il n'y a là aucune trace de </w:t>
      </w:r>
      <w:r w:rsidRPr="00490B8F">
        <w:rPr>
          <w:rFonts w:ascii="Cambria" w:hAnsi="Cambria"/>
          <w:sz w:val="22"/>
          <w:szCs w:val="22"/>
        </w:rPr>
        <w:t>fréquence</w:t>
      </w:r>
      <w:r w:rsidRPr="00272B24">
        <w:rPr>
          <w:rFonts w:ascii="Cambria" w:hAnsi="Cambria"/>
          <w:sz w:val="22"/>
          <w:szCs w:val="22"/>
        </w:rPr>
        <w:t xml:space="preserve"> ou de moyenne. Il s'agit d'un simple raisonnement sur un </w:t>
      </w:r>
      <w:r w:rsidRPr="00490B8F">
        <w:rPr>
          <w:rFonts w:ascii="Cambria" w:hAnsi="Cambria"/>
          <w:sz w:val="22"/>
          <w:szCs w:val="22"/>
        </w:rPr>
        <w:t>évènement</w:t>
      </w:r>
      <w:r w:rsidRPr="00272B24">
        <w:rPr>
          <w:rFonts w:ascii="Cambria" w:hAnsi="Cambria"/>
          <w:sz w:val="22"/>
          <w:szCs w:val="22"/>
        </w:rPr>
        <w:t xml:space="preserve"> unique. L'application de la </w:t>
      </w:r>
      <w:r w:rsidRPr="00490B8F">
        <w:rPr>
          <w:rFonts w:ascii="Cambria" w:hAnsi="Cambria"/>
          <w:sz w:val="22"/>
          <w:szCs w:val="22"/>
        </w:rPr>
        <w:t>théorie</w:t>
      </w:r>
      <w:r w:rsidRPr="00272B24">
        <w:rPr>
          <w:rFonts w:ascii="Cambria" w:hAnsi="Cambria"/>
          <w:sz w:val="22"/>
          <w:szCs w:val="22"/>
        </w:rPr>
        <w:t xml:space="preserve"> des </w:t>
      </w:r>
      <w:r w:rsidRPr="00490B8F">
        <w:rPr>
          <w:rFonts w:ascii="Cambria" w:hAnsi="Cambria"/>
          <w:sz w:val="22"/>
          <w:szCs w:val="22"/>
        </w:rPr>
        <w:t>probabilités</w:t>
      </w:r>
      <w:r w:rsidRPr="00272B24">
        <w:rPr>
          <w:rFonts w:ascii="Cambria" w:hAnsi="Cambria"/>
          <w:sz w:val="22"/>
          <w:szCs w:val="22"/>
        </w:rPr>
        <w:t xml:space="preserve"> à la logique </w:t>
      </w:r>
      <w:r w:rsidRPr="00490B8F">
        <w:rPr>
          <w:rFonts w:ascii="Cambria" w:hAnsi="Cambria"/>
          <w:sz w:val="22"/>
          <w:szCs w:val="22"/>
        </w:rPr>
        <w:t>plutôt</w:t>
      </w:r>
      <w:r w:rsidRPr="00272B24">
        <w:rPr>
          <w:rFonts w:ascii="Cambria" w:hAnsi="Cambria"/>
          <w:sz w:val="22"/>
          <w:szCs w:val="22"/>
        </w:rPr>
        <w:t xml:space="preserve"> qu'au jeu de hasard a notamment </w:t>
      </w:r>
      <w:r w:rsidRPr="00490B8F">
        <w:rPr>
          <w:rFonts w:ascii="Cambria" w:hAnsi="Cambria"/>
          <w:sz w:val="22"/>
          <w:szCs w:val="22"/>
        </w:rPr>
        <w:t>é</w:t>
      </w:r>
      <w:r w:rsidRPr="00272B24">
        <w:rPr>
          <w:rFonts w:ascii="Cambria" w:hAnsi="Cambria"/>
          <w:sz w:val="22"/>
          <w:szCs w:val="22"/>
        </w:rPr>
        <w:t>t</w:t>
      </w:r>
      <w:r>
        <w:rPr>
          <w:rFonts w:ascii="Cambria" w:hAnsi="Cambria"/>
          <w:sz w:val="22"/>
          <w:szCs w:val="22"/>
        </w:rPr>
        <w:t>é</w:t>
      </w:r>
      <w:r w:rsidRPr="00272B24">
        <w:rPr>
          <w:rFonts w:ascii="Cambria" w:hAnsi="Cambria"/>
          <w:sz w:val="22"/>
          <w:szCs w:val="22"/>
        </w:rPr>
        <w:t xml:space="preserve"> développée par John Maynard Keynes dans son grand traité de </w:t>
      </w:r>
      <w:r w:rsidRPr="00490B8F">
        <w:rPr>
          <w:rFonts w:ascii="Cambria" w:hAnsi="Cambria"/>
          <w:sz w:val="22"/>
          <w:szCs w:val="22"/>
        </w:rPr>
        <w:t>probabilité</w:t>
      </w:r>
      <w:r w:rsidRPr="00272B24">
        <w:rPr>
          <w:rFonts w:ascii="Cambria" w:hAnsi="Cambria"/>
          <w:sz w:val="22"/>
          <w:szCs w:val="22"/>
        </w:rPr>
        <w:t xml:space="preserve">. Pour l'auteur de la </w:t>
      </w:r>
      <w:r w:rsidRPr="00490B8F">
        <w:rPr>
          <w:rFonts w:ascii="Cambria" w:hAnsi="Cambria"/>
          <w:sz w:val="22"/>
          <w:szCs w:val="22"/>
        </w:rPr>
        <w:t>Théorie</w:t>
      </w:r>
      <w:r w:rsidRPr="00272B24">
        <w:rPr>
          <w:rFonts w:ascii="Cambria" w:hAnsi="Cambria"/>
          <w:sz w:val="22"/>
          <w:szCs w:val="22"/>
        </w:rPr>
        <w:t xml:space="preserve"> </w:t>
      </w:r>
      <w:r w:rsidRPr="00490B8F">
        <w:rPr>
          <w:rFonts w:ascii="Cambria" w:hAnsi="Cambria"/>
          <w:sz w:val="22"/>
          <w:szCs w:val="22"/>
        </w:rPr>
        <w:t>générale</w:t>
      </w:r>
      <w:r w:rsidRPr="00272B24">
        <w:rPr>
          <w:rFonts w:ascii="Cambria" w:hAnsi="Cambria"/>
          <w:sz w:val="22"/>
          <w:szCs w:val="22"/>
        </w:rPr>
        <w:t xml:space="preserve"> de l'emploi, de l'</w:t>
      </w:r>
      <w:r w:rsidRPr="00490B8F">
        <w:rPr>
          <w:rFonts w:ascii="Cambria" w:hAnsi="Cambria"/>
          <w:sz w:val="22"/>
          <w:szCs w:val="22"/>
        </w:rPr>
        <w:t>intérêt</w:t>
      </w:r>
      <w:r w:rsidRPr="00272B24">
        <w:rPr>
          <w:rFonts w:ascii="Cambria" w:hAnsi="Cambria"/>
          <w:sz w:val="22"/>
          <w:szCs w:val="22"/>
        </w:rPr>
        <w:t xml:space="preserve"> et de la monnaie, « la </w:t>
      </w:r>
      <w:r w:rsidRPr="00490B8F">
        <w:rPr>
          <w:rFonts w:ascii="Cambria" w:hAnsi="Cambria"/>
          <w:sz w:val="22"/>
          <w:szCs w:val="22"/>
        </w:rPr>
        <w:t>théorie</w:t>
      </w:r>
      <w:r w:rsidRPr="00272B24">
        <w:rPr>
          <w:rFonts w:ascii="Cambria" w:hAnsi="Cambria"/>
          <w:sz w:val="22"/>
          <w:szCs w:val="22"/>
        </w:rPr>
        <w:t xml:space="preserve"> des </w:t>
      </w:r>
      <w:r w:rsidRPr="00490B8F">
        <w:rPr>
          <w:rFonts w:ascii="Cambria" w:hAnsi="Cambria"/>
          <w:sz w:val="22"/>
          <w:szCs w:val="22"/>
        </w:rPr>
        <w:t>probabilités</w:t>
      </w:r>
      <w:r w:rsidRPr="00272B24">
        <w:rPr>
          <w:rFonts w:ascii="Cambria" w:hAnsi="Cambria"/>
          <w:sz w:val="22"/>
          <w:szCs w:val="22"/>
        </w:rPr>
        <w:t xml:space="preserve"> a pour sujet la part de nos connaissances acquises par l'argumentation et traite des </w:t>
      </w:r>
      <w:r w:rsidRPr="00490B8F">
        <w:rPr>
          <w:rFonts w:ascii="Cambria" w:hAnsi="Cambria"/>
          <w:sz w:val="22"/>
          <w:szCs w:val="22"/>
        </w:rPr>
        <w:t>différents</w:t>
      </w:r>
      <w:r w:rsidRPr="00272B24">
        <w:rPr>
          <w:rFonts w:ascii="Cambria" w:hAnsi="Cambria"/>
          <w:sz w:val="22"/>
          <w:szCs w:val="22"/>
        </w:rPr>
        <w:t xml:space="preserve"> </w:t>
      </w:r>
      <w:r w:rsidRPr="00490B8F">
        <w:rPr>
          <w:rFonts w:ascii="Cambria" w:hAnsi="Cambria"/>
          <w:sz w:val="22"/>
          <w:szCs w:val="22"/>
        </w:rPr>
        <w:t>degrés</w:t>
      </w:r>
      <w:r w:rsidRPr="00272B24">
        <w:rPr>
          <w:rFonts w:ascii="Cambria" w:hAnsi="Cambria"/>
          <w:sz w:val="22"/>
          <w:szCs w:val="22"/>
        </w:rPr>
        <w:t xml:space="preserve"> dont les </w:t>
      </w:r>
      <w:r w:rsidRPr="00490B8F">
        <w:rPr>
          <w:rFonts w:ascii="Cambria" w:hAnsi="Cambria"/>
          <w:sz w:val="22"/>
          <w:szCs w:val="22"/>
        </w:rPr>
        <w:t>résultats</w:t>
      </w:r>
      <w:r w:rsidRPr="00272B24">
        <w:rPr>
          <w:rFonts w:ascii="Cambria" w:hAnsi="Cambria"/>
          <w:sz w:val="22"/>
          <w:szCs w:val="22"/>
        </w:rPr>
        <w:t xml:space="preserve"> obtenus ainsi sont conclusifs ou non conclusifs ». </w:t>
      </w:r>
    </w:p>
    <w:p w14:paraId="7CFBE30D" w14:textId="77777777" w:rsidR="00EC5EAA" w:rsidRPr="00272B24" w:rsidRDefault="00EC5EAA" w:rsidP="00EC5EAA">
      <w:pPr>
        <w:jc w:val="both"/>
        <w:rPr>
          <w:rFonts w:ascii="Cambria" w:hAnsi="Cambria"/>
          <w:sz w:val="22"/>
          <w:szCs w:val="22"/>
        </w:rPr>
      </w:pPr>
    </w:p>
    <w:p w14:paraId="40DF36CC" w14:textId="77777777" w:rsidR="00EC5EAA" w:rsidRDefault="00EC5EAA" w:rsidP="00EC5EAA">
      <w:pPr>
        <w:jc w:val="both"/>
        <w:rPr>
          <w:rFonts w:ascii="Cambria" w:hAnsi="Cambria"/>
          <w:sz w:val="22"/>
          <w:szCs w:val="22"/>
        </w:rPr>
      </w:pPr>
      <w:r w:rsidRPr="00272B24">
        <w:rPr>
          <w:rFonts w:ascii="Cambria" w:hAnsi="Cambria"/>
          <w:sz w:val="22"/>
          <w:szCs w:val="22"/>
        </w:rPr>
        <w:t xml:space="preserve">La notion de </w:t>
      </w:r>
      <w:r w:rsidRPr="00490B8F">
        <w:rPr>
          <w:rFonts w:ascii="Cambria" w:hAnsi="Cambria"/>
          <w:sz w:val="22"/>
          <w:szCs w:val="22"/>
        </w:rPr>
        <w:t>probabilité</w:t>
      </w:r>
      <w:r w:rsidRPr="00272B24">
        <w:rPr>
          <w:rFonts w:ascii="Cambria" w:hAnsi="Cambria"/>
          <w:sz w:val="22"/>
          <w:szCs w:val="22"/>
        </w:rPr>
        <w:t xml:space="preserve"> est donc double, d'un </w:t>
      </w:r>
      <w:r w:rsidRPr="00490B8F">
        <w:rPr>
          <w:rFonts w:ascii="Cambria" w:hAnsi="Cambria"/>
          <w:sz w:val="22"/>
          <w:szCs w:val="22"/>
        </w:rPr>
        <w:t>côté</w:t>
      </w:r>
      <w:r w:rsidRPr="00272B24">
        <w:rPr>
          <w:rFonts w:ascii="Cambria" w:hAnsi="Cambria"/>
          <w:sz w:val="22"/>
          <w:szCs w:val="22"/>
        </w:rPr>
        <w:t xml:space="preserve">, la </w:t>
      </w:r>
      <w:r w:rsidRPr="00490B8F">
        <w:rPr>
          <w:rFonts w:ascii="Cambria" w:hAnsi="Cambria"/>
          <w:sz w:val="22"/>
          <w:szCs w:val="22"/>
        </w:rPr>
        <w:t>probabilité</w:t>
      </w:r>
      <w:r w:rsidRPr="00272B24">
        <w:rPr>
          <w:rFonts w:ascii="Cambria" w:hAnsi="Cambria"/>
          <w:sz w:val="22"/>
          <w:szCs w:val="22"/>
        </w:rPr>
        <w:t xml:space="preserve"> en tant que </w:t>
      </w:r>
      <w:r w:rsidRPr="00490B8F">
        <w:rPr>
          <w:rFonts w:ascii="Cambria" w:hAnsi="Cambria"/>
          <w:sz w:val="22"/>
          <w:szCs w:val="22"/>
        </w:rPr>
        <w:t>fréquence</w:t>
      </w:r>
      <w:r w:rsidRPr="00272B24">
        <w:rPr>
          <w:rFonts w:ascii="Cambria" w:hAnsi="Cambria"/>
          <w:sz w:val="22"/>
          <w:szCs w:val="22"/>
        </w:rPr>
        <w:t xml:space="preserve"> </w:t>
      </w:r>
      <w:r w:rsidRPr="00490B8F">
        <w:rPr>
          <w:rFonts w:ascii="Cambria" w:hAnsi="Cambria"/>
          <w:sz w:val="22"/>
          <w:szCs w:val="22"/>
        </w:rPr>
        <w:t>observée</w:t>
      </w:r>
      <w:r w:rsidRPr="00272B24">
        <w:rPr>
          <w:rFonts w:ascii="Cambria" w:hAnsi="Cambria"/>
          <w:sz w:val="22"/>
          <w:szCs w:val="22"/>
        </w:rPr>
        <w:t xml:space="preserve"> ou </w:t>
      </w:r>
      <w:r w:rsidRPr="00490B8F">
        <w:rPr>
          <w:rFonts w:ascii="Cambria" w:hAnsi="Cambria"/>
          <w:sz w:val="22"/>
          <w:szCs w:val="22"/>
        </w:rPr>
        <w:t>prédite</w:t>
      </w:r>
      <w:r w:rsidRPr="00272B24">
        <w:rPr>
          <w:rFonts w:ascii="Cambria" w:hAnsi="Cambria"/>
          <w:sz w:val="22"/>
          <w:szCs w:val="22"/>
        </w:rPr>
        <w:t xml:space="preserve">, de l'autre la </w:t>
      </w:r>
      <w:r w:rsidRPr="00490B8F">
        <w:rPr>
          <w:rFonts w:ascii="Cambria" w:hAnsi="Cambria"/>
          <w:sz w:val="22"/>
          <w:szCs w:val="22"/>
        </w:rPr>
        <w:t>probabilit</w:t>
      </w:r>
      <w:r>
        <w:rPr>
          <w:rFonts w:ascii="Cambria" w:hAnsi="Cambria"/>
          <w:sz w:val="22"/>
          <w:szCs w:val="22"/>
        </w:rPr>
        <w:t>é</w:t>
      </w:r>
      <w:r w:rsidRPr="00272B24">
        <w:rPr>
          <w:rFonts w:ascii="Cambria" w:hAnsi="Cambria"/>
          <w:sz w:val="22"/>
          <w:szCs w:val="22"/>
        </w:rPr>
        <w:t xml:space="preserve"> en tant que croyance dans la force d'une </w:t>
      </w:r>
      <w:r w:rsidRPr="00490B8F">
        <w:rPr>
          <w:rFonts w:ascii="Cambria" w:hAnsi="Cambria"/>
          <w:sz w:val="22"/>
          <w:szCs w:val="22"/>
        </w:rPr>
        <w:t>hypothèse</w:t>
      </w:r>
      <w:r w:rsidRPr="00272B24">
        <w:rPr>
          <w:rFonts w:ascii="Cambria" w:hAnsi="Cambria"/>
          <w:sz w:val="22"/>
          <w:szCs w:val="22"/>
        </w:rPr>
        <w:t xml:space="preserve">. Les travaux de Blaise Pascal, pionnier du calcul des </w:t>
      </w:r>
      <w:r w:rsidRPr="00490B8F">
        <w:rPr>
          <w:rFonts w:ascii="Cambria" w:hAnsi="Cambria"/>
          <w:sz w:val="22"/>
          <w:szCs w:val="22"/>
        </w:rPr>
        <w:t>probabilités</w:t>
      </w:r>
      <w:r w:rsidRPr="00272B24">
        <w:rPr>
          <w:rFonts w:ascii="Cambria" w:hAnsi="Cambria"/>
          <w:sz w:val="22"/>
          <w:szCs w:val="22"/>
        </w:rPr>
        <w:t xml:space="preserve">, illustrent parfaitement cette </w:t>
      </w:r>
      <w:r w:rsidRPr="00490B8F">
        <w:rPr>
          <w:rFonts w:ascii="Cambria" w:hAnsi="Cambria"/>
          <w:sz w:val="22"/>
          <w:szCs w:val="22"/>
        </w:rPr>
        <w:t>dualité</w:t>
      </w:r>
      <w:r w:rsidRPr="00272B24">
        <w:rPr>
          <w:rFonts w:ascii="Cambria" w:hAnsi="Cambria"/>
          <w:sz w:val="22"/>
          <w:szCs w:val="22"/>
        </w:rPr>
        <w:t xml:space="preserve">. Pascal est le premier à </w:t>
      </w:r>
      <w:r w:rsidRPr="00490B8F">
        <w:rPr>
          <w:rFonts w:ascii="Cambria" w:hAnsi="Cambria"/>
          <w:sz w:val="22"/>
          <w:szCs w:val="22"/>
        </w:rPr>
        <w:t>résoudre</w:t>
      </w:r>
      <w:r w:rsidRPr="00272B24">
        <w:rPr>
          <w:rFonts w:ascii="Cambria" w:hAnsi="Cambria"/>
          <w:sz w:val="22"/>
          <w:szCs w:val="22"/>
        </w:rPr>
        <w:t xml:space="preserve"> le </w:t>
      </w:r>
      <w:r w:rsidRPr="00490B8F">
        <w:rPr>
          <w:rFonts w:ascii="Cambria" w:hAnsi="Cambria"/>
          <w:sz w:val="22"/>
          <w:szCs w:val="22"/>
        </w:rPr>
        <w:t>problème</w:t>
      </w:r>
      <w:r w:rsidRPr="00272B24">
        <w:rPr>
          <w:rFonts w:ascii="Cambria" w:hAnsi="Cambria"/>
          <w:sz w:val="22"/>
          <w:szCs w:val="22"/>
        </w:rPr>
        <w:t xml:space="preserve"> dit de la partie interrompue, opposant deux joueurs de cartes ; et il est aussi bien </w:t>
      </w:r>
      <w:r w:rsidRPr="00490B8F">
        <w:rPr>
          <w:rFonts w:ascii="Cambria" w:hAnsi="Cambria"/>
          <w:sz w:val="22"/>
          <w:szCs w:val="22"/>
        </w:rPr>
        <w:t>sûr</w:t>
      </w:r>
      <w:r w:rsidRPr="00272B24">
        <w:rPr>
          <w:rFonts w:ascii="Cambria" w:hAnsi="Cambria"/>
          <w:sz w:val="22"/>
          <w:szCs w:val="22"/>
        </w:rPr>
        <w:t xml:space="preserve"> celui qui, dans son </w:t>
      </w:r>
      <w:r w:rsidRPr="00490B8F">
        <w:rPr>
          <w:rFonts w:ascii="Cambria" w:hAnsi="Cambria"/>
          <w:sz w:val="22"/>
          <w:szCs w:val="22"/>
        </w:rPr>
        <w:t>célèbre</w:t>
      </w:r>
      <w:r w:rsidRPr="00272B24">
        <w:rPr>
          <w:rFonts w:ascii="Cambria" w:hAnsi="Cambria"/>
          <w:sz w:val="22"/>
          <w:szCs w:val="22"/>
        </w:rPr>
        <w:t xml:space="preserve"> pari, applique la logique probabiliste pour </w:t>
      </w:r>
      <w:r w:rsidRPr="00490B8F">
        <w:rPr>
          <w:rFonts w:ascii="Cambria" w:hAnsi="Cambria"/>
          <w:sz w:val="22"/>
          <w:szCs w:val="22"/>
        </w:rPr>
        <w:t>décider</w:t>
      </w:r>
      <w:r w:rsidRPr="00272B24">
        <w:rPr>
          <w:rFonts w:ascii="Cambria" w:hAnsi="Cambria"/>
          <w:sz w:val="22"/>
          <w:szCs w:val="22"/>
        </w:rPr>
        <w:t xml:space="preserve"> de quel comportement adopter face </w:t>
      </w:r>
      <w:proofErr w:type="spellStart"/>
      <w:r w:rsidRPr="00272B24">
        <w:rPr>
          <w:rFonts w:ascii="Cambria" w:hAnsi="Cambria"/>
          <w:sz w:val="22"/>
          <w:szCs w:val="22"/>
        </w:rPr>
        <w:t>a</w:t>
      </w:r>
      <w:proofErr w:type="spellEnd"/>
      <w:r w:rsidRPr="00272B24">
        <w:rPr>
          <w:rFonts w:ascii="Cambria" w:hAnsi="Cambria"/>
          <w:sz w:val="22"/>
          <w:szCs w:val="22"/>
        </w:rPr>
        <w:t xml:space="preserve">̀ l'existence incertaine de Dieu. Naturellement, les </w:t>
      </w:r>
      <w:r w:rsidRPr="00490B8F">
        <w:rPr>
          <w:rFonts w:ascii="Cambria" w:hAnsi="Cambria"/>
          <w:sz w:val="22"/>
          <w:szCs w:val="22"/>
        </w:rPr>
        <w:t>deux notions</w:t>
      </w:r>
      <w:r w:rsidRPr="00272B24">
        <w:rPr>
          <w:rFonts w:ascii="Cambria" w:hAnsi="Cambria"/>
          <w:sz w:val="22"/>
          <w:szCs w:val="22"/>
        </w:rPr>
        <w:t xml:space="preserve"> se rejoignent. Le degr</w:t>
      </w:r>
      <w:r w:rsidRPr="00490B8F">
        <w:rPr>
          <w:rFonts w:ascii="Cambria" w:hAnsi="Cambria"/>
          <w:sz w:val="22"/>
          <w:szCs w:val="22"/>
        </w:rPr>
        <w:t>é</w:t>
      </w:r>
      <w:r w:rsidRPr="00272B24">
        <w:rPr>
          <w:rFonts w:ascii="Cambria" w:hAnsi="Cambria"/>
          <w:sz w:val="22"/>
          <w:szCs w:val="22"/>
        </w:rPr>
        <w:t xml:space="preserve"> de certitude d'une </w:t>
      </w:r>
      <w:r w:rsidRPr="00490B8F">
        <w:rPr>
          <w:rFonts w:ascii="Cambria" w:hAnsi="Cambria"/>
          <w:sz w:val="22"/>
          <w:szCs w:val="22"/>
        </w:rPr>
        <w:t>hypothèse</w:t>
      </w:r>
      <w:r w:rsidRPr="00272B24">
        <w:rPr>
          <w:rFonts w:ascii="Cambria" w:hAnsi="Cambria"/>
          <w:sz w:val="22"/>
          <w:szCs w:val="22"/>
        </w:rPr>
        <w:t xml:space="preserve"> peut ainsi reposer sur des </w:t>
      </w:r>
      <w:r w:rsidRPr="00490B8F">
        <w:rPr>
          <w:rFonts w:ascii="Cambria" w:hAnsi="Cambria"/>
          <w:sz w:val="22"/>
          <w:szCs w:val="22"/>
        </w:rPr>
        <w:t>probabilités</w:t>
      </w:r>
      <w:r w:rsidRPr="00272B24">
        <w:rPr>
          <w:rFonts w:ascii="Cambria" w:hAnsi="Cambria"/>
          <w:sz w:val="22"/>
          <w:szCs w:val="22"/>
        </w:rPr>
        <w:t xml:space="preserve"> issues d'observations statistiques. </w:t>
      </w:r>
      <w:r w:rsidRPr="00490B8F">
        <w:rPr>
          <w:rFonts w:ascii="Cambria" w:hAnsi="Cambria"/>
          <w:sz w:val="22"/>
          <w:szCs w:val="22"/>
        </w:rPr>
        <w:t>Dès</w:t>
      </w:r>
      <w:r w:rsidRPr="00272B24">
        <w:rPr>
          <w:rFonts w:ascii="Cambria" w:hAnsi="Cambria"/>
          <w:sz w:val="22"/>
          <w:szCs w:val="22"/>
        </w:rPr>
        <w:t xml:space="preserve"> lors que les tests </w:t>
      </w:r>
      <w:r w:rsidRPr="00490B8F">
        <w:rPr>
          <w:rFonts w:ascii="Cambria" w:hAnsi="Cambria"/>
          <w:sz w:val="22"/>
          <w:szCs w:val="22"/>
        </w:rPr>
        <w:t>génétiques</w:t>
      </w:r>
      <w:r w:rsidRPr="00272B24">
        <w:rPr>
          <w:rFonts w:ascii="Cambria" w:hAnsi="Cambria"/>
          <w:sz w:val="22"/>
          <w:szCs w:val="22"/>
        </w:rPr>
        <w:t xml:space="preserve"> ont </w:t>
      </w:r>
      <w:r w:rsidRPr="00490B8F">
        <w:rPr>
          <w:rFonts w:ascii="Cambria" w:hAnsi="Cambria"/>
          <w:sz w:val="22"/>
          <w:szCs w:val="22"/>
        </w:rPr>
        <w:t>établi</w:t>
      </w:r>
      <w:r w:rsidRPr="00272B24">
        <w:rPr>
          <w:rFonts w:ascii="Cambria" w:hAnsi="Cambria"/>
          <w:sz w:val="22"/>
          <w:szCs w:val="22"/>
        </w:rPr>
        <w:t xml:space="preserve"> que 9 maris sur 10 sont le </w:t>
      </w:r>
      <w:r w:rsidRPr="00490B8F">
        <w:rPr>
          <w:rFonts w:ascii="Cambria" w:hAnsi="Cambria"/>
          <w:sz w:val="22"/>
          <w:szCs w:val="22"/>
        </w:rPr>
        <w:t>père</w:t>
      </w:r>
      <w:r w:rsidRPr="00272B24">
        <w:rPr>
          <w:rFonts w:ascii="Cambria" w:hAnsi="Cambria"/>
          <w:sz w:val="22"/>
          <w:szCs w:val="22"/>
        </w:rPr>
        <w:t xml:space="preserve"> des enfants dont leur </w:t>
      </w:r>
      <w:r w:rsidRPr="00490B8F">
        <w:rPr>
          <w:rFonts w:ascii="Cambria" w:hAnsi="Cambria"/>
          <w:sz w:val="22"/>
          <w:szCs w:val="22"/>
        </w:rPr>
        <w:t>épouse</w:t>
      </w:r>
      <w:r w:rsidRPr="00272B24">
        <w:rPr>
          <w:rFonts w:ascii="Cambria" w:hAnsi="Cambria"/>
          <w:sz w:val="22"/>
          <w:szCs w:val="22"/>
        </w:rPr>
        <w:t xml:space="preserve"> vient d'accoucher, le juge peut penser avec un </w:t>
      </w:r>
      <w:r w:rsidRPr="00490B8F">
        <w:rPr>
          <w:rFonts w:ascii="Cambria" w:hAnsi="Cambria"/>
          <w:sz w:val="22"/>
          <w:szCs w:val="22"/>
        </w:rPr>
        <w:t>degré</w:t>
      </w:r>
      <w:r w:rsidRPr="00272B24">
        <w:rPr>
          <w:rFonts w:ascii="Cambria" w:hAnsi="Cambria"/>
          <w:sz w:val="22"/>
          <w:szCs w:val="22"/>
        </w:rPr>
        <w:t xml:space="preserve"> de confiance </w:t>
      </w:r>
      <w:r w:rsidRPr="00490B8F">
        <w:rPr>
          <w:rFonts w:ascii="Cambria" w:hAnsi="Cambria"/>
          <w:sz w:val="22"/>
          <w:szCs w:val="22"/>
        </w:rPr>
        <w:t>élevé</w:t>
      </w:r>
      <w:r w:rsidRPr="00272B24">
        <w:rPr>
          <w:rFonts w:ascii="Cambria" w:hAnsi="Cambria"/>
          <w:sz w:val="22"/>
          <w:szCs w:val="22"/>
        </w:rPr>
        <w:t xml:space="preserve"> et avant de disposer de tout autre </w:t>
      </w:r>
      <w:r w:rsidRPr="00490B8F">
        <w:rPr>
          <w:rFonts w:ascii="Cambria" w:hAnsi="Cambria"/>
          <w:sz w:val="22"/>
          <w:szCs w:val="22"/>
        </w:rPr>
        <w:t>élément</w:t>
      </w:r>
      <w:r w:rsidRPr="00272B24">
        <w:rPr>
          <w:rFonts w:ascii="Cambria" w:hAnsi="Cambria"/>
          <w:sz w:val="22"/>
          <w:szCs w:val="22"/>
        </w:rPr>
        <w:t xml:space="preserve"> que le mari qu'il a en face de lui est le </w:t>
      </w:r>
      <w:r w:rsidRPr="00490B8F">
        <w:rPr>
          <w:rFonts w:ascii="Cambria" w:hAnsi="Cambria"/>
          <w:sz w:val="22"/>
          <w:szCs w:val="22"/>
        </w:rPr>
        <w:t>père</w:t>
      </w:r>
      <w:r w:rsidRPr="00272B24">
        <w:rPr>
          <w:rFonts w:ascii="Cambria" w:hAnsi="Cambria"/>
          <w:sz w:val="22"/>
          <w:szCs w:val="22"/>
        </w:rPr>
        <w:t xml:space="preserve"> biologique de l'enfant maltraité. </w:t>
      </w:r>
      <w:r>
        <w:rPr>
          <w:rFonts w:ascii="Cambria" w:hAnsi="Cambria"/>
          <w:sz w:val="22"/>
          <w:szCs w:val="22"/>
        </w:rPr>
        <w:t xml:space="preserve"> </w:t>
      </w:r>
      <w:r w:rsidRPr="00272B24">
        <w:rPr>
          <w:rFonts w:ascii="Cambria" w:hAnsi="Cambria"/>
          <w:sz w:val="22"/>
          <w:szCs w:val="22"/>
        </w:rPr>
        <w:t xml:space="preserve">Une fois </w:t>
      </w:r>
      <w:r w:rsidRPr="00751696">
        <w:rPr>
          <w:rFonts w:ascii="Cambria" w:hAnsi="Cambria"/>
          <w:sz w:val="22"/>
          <w:szCs w:val="22"/>
        </w:rPr>
        <w:t>rapprochée</w:t>
      </w:r>
      <w:r w:rsidRPr="00272B24">
        <w:rPr>
          <w:rFonts w:ascii="Cambria" w:hAnsi="Cambria"/>
          <w:sz w:val="22"/>
          <w:szCs w:val="22"/>
        </w:rPr>
        <w:t xml:space="preserve"> la </w:t>
      </w:r>
      <w:r w:rsidRPr="00751696">
        <w:rPr>
          <w:rFonts w:ascii="Cambria" w:hAnsi="Cambria"/>
          <w:sz w:val="22"/>
          <w:szCs w:val="22"/>
        </w:rPr>
        <w:t>probabilité</w:t>
      </w:r>
      <w:r w:rsidRPr="00272B24">
        <w:rPr>
          <w:rFonts w:ascii="Cambria" w:hAnsi="Cambria"/>
          <w:sz w:val="22"/>
          <w:szCs w:val="22"/>
        </w:rPr>
        <w:t xml:space="preserve"> de la logique, l'opposition entre le calcul des chances et la </w:t>
      </w:r>
      <w:r w:rsidRPr="00751696">
        <w:rPr>
          <w:rFonts w:ascii="Cambria" w:hAnsi="Cambria"/>
          <w:sz w:val="22"/>
          <w:szCs w:val="22"/>
        </w:rPr>
        <w:t>décision</w:t>
      </w:r>
      <w:r w:rsidRPr="00272B24">
        <w:rPr>
          <w:rFonts w:ascii="Cambria" w:hAnsi="Cambria"/>
          <w:sz w:val="22"/>
          <w:szCs w:val="22"/>
        </w:rPr>
        <w:t xml:space="preserve"> judiciaire commence </w:t>
      </w:r>
      <w:proofErr w:type="spellStart"/>
      <w:r w:rsidRPr="00272B24">
        <w:rPr>
          <w:rFonts w:ascii="Cambria" w:hAnsi="Cambria"/>
          <w:sz w:val="22"/>
          <w:szCs w:val="22"/>
        </w:rPr>
        <w:t>a</w:t>
      </w:r>
      <w:proofErr w:type="spellEnd"/>
      <w:r w:rsidRPr="00272B24">
        <w:rPr>
          <w:rFonts w:ascii="Cambria" w:hAnsi="Cambria"/>
          <w:sz w:val="22"/>
          <w:szCs w:val="22"/>
        </w:rPr>
        <w:t xml:space="preserve">̀ s'estomper. Elle </w:t>
      </w:r>
      <w:r w:rsidRPr="00751696">
        <w:rPr>
          <w:rFonts w:ascii="Cambria" w:hAnsi="Cambria"/>
          <w:sz w:val="22"/>
          <w:szCs w:val="22"/>
        </w:rPr>
        <w:t>disparaît</w:t>
      </w:r>
      <w:r w:rsidRPr="00272B24">
        <w:rPr>
          <w:rFonts w:ascii="Cambria" w:hAnsi="Cambria"/>
          <w:sz w:val="22"/>
          <w:szCs w:val="22"/>
        </w:rPr>
        <w:t xml:space="preserve"> </w:t>
      </w:r>
      <w:r w:rsidRPr="00751696">
        <w:rPr>
          <w:rFonts w:ascii="Cambria" w:hAnsi="Cambria"/>
          <w:sz w:val="22"/>
          <w:szCs w:val="22"/>
        </w:rPr>
        <w:t>complètement</w:t>
      </w:r>
      <w:r w:rsidRPr="00272B24">
        <w:rPr>
          <w:rFonts w:ascii="Cambria" w:hAnsi="Cambria"/>
          <w:sz w:val="22"/>
          <w:szCs w:val="22"/>
        </w:rPr>
        <w:t xml:space="preserve"> en </w:t>
      </w:r>
      <w:r w:rsidRPr="00751696">
        <w:rPr>
          <w:rFonts w:ascii="Cambria" w:hAnsi="Cambria"/>
          <w:sz w:val="22"/>
          <w:szCs w:val="22"/>
        </w:rPr>
        <w:t>considérant</w:t>
      </w:r>
      <w:r w:rsidRPr="00272B24">
        <w:rPr>
          <w:rFonts w:ascii="Cambria" w:hAnsi="Cambria"/>
          <w:sz w:val="22"/>
          <w:szCs w:val="22"/>
        </w:rPr>
        <w:t xml:space="preserve"> un des principaux </w:t>
      </w:r>
      <w:r w:rsidRPr="00751696">
        <w:rPr>
          <w:rFonts w:ascii="Cambria" w:hAnsi="Cambria"/>
          <w:sz w:val="22"/>
          <w:szCs w:val="22"/>
        </w:rPr>
        <w:t>théorèmes</w:t>
      </w:r>
      <w:r w:rsidRPr="00272B24">
        <w:rPr>
          <w:rFonts w:ascii="Cambria" w:hAnsi="Cambria"/>
          <w:sz w:val="22"/>
          <w:szCs w:val="22"/>
        </w:rPr>
        <w:t xml:space="preserve"> de la </w:t>
      </w:r>
      <w:r w:rsidRPr="00751696">
        <w:rPr>
          <w:rFonts w:ascii="Cambria" w:hAnsi="Cambria"/>
          <w:sz w:val="22"/>
          <w:szCs w:val="22"/>
        </w:rPr>
        <w:t>théorie</w:t>
      </w:r>
      <w:r w:rsidRPr="00272B24">
        <w:rPr>
          <w:rFonts w:ascii="Cambria" w:hAnsi="Cambria"/>
          <w:sz w:val="22"/>
          <w:szCs w:val="22"/>
        </w:rPr>
        <w:t xml:space="preserve"> des </w:t>
      </w:r>
      <w:r w:rsidRPr="00751696">
        <w:rPr>
          <w:rFonts w:ascii="Cambria" w:hAnsi="Cambria"/>
          <w:sz w:val="22"/>
          <w:szCs w:val="22"/>
        </w:rPr>
        <w:t>probabilités</w:t>
      </w:r>
      <w:r w:rsidRPr="00272B24">
        <w:rPr>
          <w:rFonts w:ascii="Cambria" w:hAnsi="Cambria"/>
          <w:sz w:val="22"/>
          <w:szCs w:val="22"/>
        </w:rPr>
        <w:t xml:space="preserve">, le </w:t>
      </w:r>
      <w:r w:rsidRPr="00751696">
        <w:rPr>
          <w:rFonts w:ascii="Cambria" w:hAnsi="Cambria"/>
          <w:sz w:val="22"/>
          <w:szCs w:val="22"/>
        </w:rPr>
        <w:t>théorème</w:t>
      </w:r>
      <w:r w:rsidRPr="00272B24">
        <w:rPr>
          <w:rFonts w:ascii="Cambria" w:hAnsi="Cambria"/>
          <w:sz w:val="22"/>
          <w:szCs w:val="22"/>
        </w:rPr>
        <w:t xml:space="preserve"> de Bayes. </w:t>
      </w:r>
    </w:p>
    <w:p w14:paraId="664265E0" w14:textId="3D74B20B" w:rsidR="00EC5EAA" w:rsidRDefault="00EC5EAA" w:rsidP="00EC5EAA">
      <w:pPr>
        <w:jc w:val="both"/>
        <w:rPr>
          <w:rFonts w:ascii="Cambria" w:hAnsi="Cambria"/>
          <w:sz w:val="22"/>
          <w:szCs w:val="22"/>
        </w:rPr>
      </w:pPr>
      <w:r w:rsidRPr="00272B24">
        <w:rPr>
          <w:rFonts w:ascii="Cambria" w:hAnsi="Cambria"/>
          <w:sz w:val="22"/>
          <w:szCs w:val="22"/>
        </w:rPr>
        <w:lastRenderedPageBreak/>
        <w:t xml:space="preserve">Ce </w:t>
      </w:r>
      <w:r w:rsidRPr="00751696">
        <w:rPr>
          <w:rFonts w:ascii="Cambria" w:hAnsi="Cambria"/>
          <w:sz w:val="22"/>
          <w:szCs w:val="22"/>
        </w:rPr>
        <w:t>théorème</w:t>
      </w:r>
      <w:r w:rsidRPr="00272B24">
        <w:rPr>
          <w:rFonts w:ascii="Cambria" w:hAnsi="Cambria"/>
          <w:sz w:val="22"/>
          <w:szCs w:val="22"/>
        </w:rPr>
        <w:t xml:space="preserve"> offre un </w:t>
      </w:r>
      <w:r w:rsidRPr="00751696">
        <w:rPr>
          <w:rFonts w:ascii="Cambria" w:hAnsi="Cambria"/>
          <w:sz w:val="22"/>
          <w:szCs w:val="22"/>
        </w:rPr>
        <w:t>précieux</w:t>
      </w:r>
      <w:r w:rsidRPr="00272B24">
        <w:rPr>
          <w:rFonts w:ascii="Cambria" w:hAnsi="Cambria"/>
          <w:sz w:val="22"/>
          <w:szCs w:val="22"/>
        </w:rPr>
        <w:t xml:space="preserve"> moyen de </w:t>
      </w:r>
      <w:r w:rsidRPr="00751696">
        <w:rPr>
          <w:rFonts w:ascii="Cambria" w:hAnsi="Cambria"/>
          <w:sz w:val="22"/>
          <w:szCs w:val="22"/>
        </w:rPr>
        <w:t>réviser</w:t>
      </w:r>
      <w:r w:rsidRPr="00272B24">
        <w:rPr>
          <w:rFonts w:ascii="Cambria" w:hAnsi="Cambria"/>
          <w:sz w:val="22"/>
          <w:szCs w:val="22"/>
        </w:rPr>
        <w:t xml:space="preserve"> son </w:t>
      </w:r>
      <w:r w:rsidRPr="00751696">
        <w:rPr>
          <w:rFonts w:ascii="Cambria" w:hAnsi="Cambria"/>
          <w:sz w:val="22"/>
          <w:szCs w:val="22"/>
        </w:rPr>
        <w:t>degré</w:t>
      </w:r>
      <w:r w:rsidRPr="00272B24">
        <w:rPr>
          <w:rFonts w:ascii="Cambria" w:hAnsi="Cambria"/>
          <w:sz w:val="22"/>
          <w:szCs w:val="22"/>
        </w:rPr>
        <w:t xml:space="preserve"> de croyance dans une </w:t>
      </w:r>
      <w:r w:rsidRPr="00751696">
        <w:rPr>
          <w:rFonts w:ascii="Cambria" w:hAnsi="Cambria"/>
          <w:sz w:val="22"/>
          <w:szCs w:val="22"/>
        </w:rPr>
        <w:t>hypothèse</w:t>
      </w:r>
      <w:r w:rsidRPr="00272B24">
        <w:rPr>
          <w:rFonts w:ascii="Cambria" w:hAnsi="Cambria"/>
          <w:sz w:val="22"/>
          <w:szCs w:val="22"/>
        </w:rPr>
        <w:t xml:space="preserve"> en fonction de l'apport de nouveaux </w:t>
      </w:r>
      <w:r w:rsidRPr="00751696">
        <w:rPr>
          <w:rFonts w:ascii="Cambria" w:hAnsi="Cambria"/>
          <w:sz w:val="22"/>
          <w:szCs w:val="22"/>
        </w:rPr>
        <w:t>éléments</w:t>
      </w:r>
      <w:r w:rsidRPr="00272B24">
        <w:rPr>
          <w:rFonts w:ascii="Cambria" w:hAnsi="Cambria"/>
          <w:sz w:val="22"/>
          <w:szCs w:val="22"/>
        </w:rPr>
        <w:t xml:space="preserve"> de connaissances. La formule (1) ci-dessous le </w:t>
      </w:r>
      <w:r w:rsidRPr="00751696">
        <w:rPr>
          <w:rFonts w:ascii="Cambria" w:hAnsi="Cambria"/>
          <w:sz w:val="22"/>
          <w:szCs w:val="22"/>
        </w:rPr>
        <w:t>résume</w:t>
      </w:r>
      <w:r w:rsidRPr="00272B24">
        <w:rPr>
          <w:rFonts w:ascii="Cambria" w:hAnsi="Cambria"/>
          <w:sz w:val="22"/>
          <w:szCs w:val="22"/>
        </w:rPr>
        <w:t xml:space="preserve"> : </w:t>
      </w:r>
    </w:p>
    <w:p w14:paraId="1C4B41D5" w14:textId="77777777" w:rsidR="00EC5EAA" w:rsidRPr="004B1DE8" w:rsidRDefault="00EC5EAA" w:rsidP="00EC5EAA">
      <w:pPr>
        <w:jc w:val="both"/>
        <w:rPr>
          <w:rFonts w:ascii="Cambria" w:hAnsi="Cambria"/>
          <w:sz w:val="10"/>
          <w:szCs w:val="10"/>
        </w:rPr>
      </w:pPr>
    </w:p>
    <w:p w14:paraId="0E293ABC" w14:textId="77777777" w:rsidR="00EC5EAA" w:rsidRPr="004B1DE8" w:rsidRDefault="00F97C00" w:rsidP="00EC5EAA">
      <w:pPr>
        <w:rPr>
          <w:rFonts w:ascii="Cambria" w:hAnsi="Cambria"/>
          <w:sz w:val="22"/>
          <w:szCs w:val="22"/>
        </w:rPr>
      </w:pPr>
      <m:oMathPara>
        <m:oMath>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        p(H/e)=p(H)×</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p(e/H)</m:t>
                  </m:r>
                </m:num>
                <m:den>
                  <m:r>
                    <w:rPr>
                      <w:rFonts w:ascii="Cambria Math" w:hAnsi="Cambria Math"/>
                      <w:sz w:val="22"/>
                      <w:szCs w:val="22"/>
                    </w:rPr>
                    <m:t>p(e)</m:t>
                  </m:r>
                </m:den>
              </m:f>
            </m:e>
          </m:d>
        </m:oMath>
      </m:oMathPara>
    </w:p>
    <w:p w14:paraId="5EBEF42B" w14:textId="77777777" w:rsidR="00EC5EAA" w:rsidRPr="00751696" w:rsidRDefault="00EC5EAA" w:rsidP="00EC5EAA">
      <w:pPr>
        <w:rPr>
          <w:rFonts w:ascii="Cambria" w:hAnsi="Cambria"/>
          <w:sz w:val="22"/>
          <w:szCs w:val="22"/>
        </w:rPr>
      </w:pPr>
    </w:p>
    <w:p w14:paraId="5EAA0676" w14:textId="77777777" w:rsidR="00EC5EAA" w:rsidRDefault="00EC5EAA" w:rsidP="00EC5EAA">
      <w:pPr>
        <w:jc w:val="both"/>
        <w:rPr>
          <w:rFonts w:ascii="Cambria" w:hAnsi="Cambria"/>
          <w:sz w:val="22"/>
          <w:szCs w:val="22"/>
        </w:rPr>
      </w:pPr>
      <w:r w:rsidRPr="00751696">
        <w:rPr>
          <w:rFonts w:ascii="Cambria" w:hAnsi="Cambria"/>
          <w:sz w:val="22"/>
          <w:szCs w:val="22"/>
        </w:rPr>
        <w:t>O</w:t>
      </w:r>
      <w:r w:rsidRPr="00272B24">
        <w:rPr>
          <w:rFonts w:ascii="Cambria" w:hAnsi="Cambria"/>
          <w:sz w:val="22"/>
          <w:szCs w:val="22"/>
        </w:rPr>
        <w:t xml:space="preserve">ù H </w:t>
      </w:r>
      <w:r w:rsidRPr="00751696">
        <w:rPr>
          <w:rFonts w:ascii="Cambria" w:hAnsi="Cambria"/>
          <w:sz w:val="22"/>
          <w:szCs w:val="22"/>
        </w:rPr>
        <w:t>désigne</w:t>
      </w:r>
      <w:r w:rsidRPr="00272B24">
        <w:rPr>
          <w:rFonts w:ascii="Cambria" w:hAnsi="Cambria"/>
          <w:sz w:val="22"/>
          <w:szCs w:val="22"/>
        </w:rPr>
        <w:t xml:space="preserve"> une </w:t>
      </w:r>
      <w:r w:rsidRPr="00751696">
        <w:rPr>
          <w:rFonts w:ascii="Cambria" w:hAnsi="Cambria"/>
          <w:sz w:val="22"/>
          <w:szCs w:val="22"/>
        </w:rPr>
        <w:t>hypothèse</w:t>
      </w:r>
      <w:r w:rsidRPr="00272B24">
        <w:rPr>
          <w:rFonts w:ascii="Cambria" w:hAnsi="Cambria"/>
          <w:sz w:val="22"/>
          <w:szCs w:val="22"/>
        </w:rPr>
        <w:t xml:space="preserve">, e un </w:t>
      </w:r>
      <w:r w:rsidRPr="00751696">
        <w:rPr>
          <w:rFonts w:ascii="Cambria" w:hAnsi="Cambria"/>
          <w:sz w:val="22"/>
          <w:szCs w:val="22"/>
        </w:rPr>
        <w:t>élément</w:t>
      </w:r>
      <w:r w:rsidRPr="00272B24">
        <w:rPr>
          <w:rFonts w:ascii="Cambria" w:hAnsi="Cambria"/>
          <w:sz w:val="22"/>
          <w:szCs w:val="22"/>
        </w:rPr>
        <w:t xml:space="preserve"> de preuve et / l'</w:t>
      </w:r>
      <w:r w:rsidRPr="00751696">
        <w:rPr>
          <w:rFonts w:ascii="Cambria" w:hAnsi="Cambria"/>
          <w:sz w:val="22"/>
          <w:szCs w:val="22"/>
        </w:rPr>
        <w:t>opérateur</w:t>
      </w:r>
      <w:r w:rsidRPr="00272B24">
        <w:rPr>
          <w:rFonts w:ascii="Cambria" w:hAnsi="Cambria"/>
          <w:sz w:val="22"/>
          <w:szCs w:val="22"/>
        </w:rPr>
        <w:t xml:space="preserve"> ‘Sachant que’. Supposons par exemple que H </w:t>
      </w:r>
      <w:r w:rsidRPr="00751696">
        <w:rPr>
          <w:rFonts w:ascii="Cambria" w:hAnsi="Cambria"/>
          <w:sz w:val="22"/>
          <w:szCs w:val="22"/>
        </w:rPr>
        <w:t>désigne</w:t>
      </w:r>
      <w:r w:rsidRPr="00272B24">
        <w:rPr>
          <w:rFonts w:ascii="Cambria" w:hAnsi="Cambria"/>
          <w:sz w:val="22"/>
          <w:szCs w:val="22"/>
        </w:rPr>
        <w:t xml:space="preserve"> l'</w:t>
      </w:r>
      <w:r w:rsidRPr="00751696">
        <w:rPr>
          <w:rFonts w:ascii="Cambria" w:hAnsi="Cambria"/>
          <w:sz w:val="22"/>
          <w:szCs w:val="22"/>
        </w:rPr>
        <w:t>hypothèse</w:t>
      </w:r>
      <w:r w:rsidRPr="00272B24">
        <w:rPr>
          <w:rFonts w:ascii="Cambria" w:hAnsi="Cambria"/>
          <w:sz w:val="22"/>
          <w:szCs w:val="22"/>
        </w:rPr>
        <w:t xml:space="preserve"> que l'inculpé soit coupable du meurtre et que e </w:t>
      </w:r>
      <w:r w:rsidRPr="00751696">
        <w:rPr>
          <w:rFonts w:ascii="Cambria" w:hAnsi="Cambria"/>
          <w:sz w:val="22"/>
          <w:szCs w:val="22"/>
        </w:rPr>
        <w:t>désigne</w:t>
      </w:r>
      <w:r w:rsidRPr="00272B24">
        <w:rPr>
          <w:rFonts w:ascii="Cambria" w:hAnsi="Cambria"/>
          <w:sz w:val="22"/>
          <w:szCs w:val="22"/>
        </w:rPr>
        <w:t xml:space="preserve"> la </w:t>
      </w:r>
      <w:r w:rsidRPr="00751696">
        <w:rPr>
          <w:rFonts w:ascii="Cambria" w:hAnsi="Cambria"/>
          <w:sz w:val="22"/>
          <w:szCs w:val="22"/>
        </w:rPr>
        <w:t>présence</w:t>
      </w:r>
      <w:r w:rsidRPr="00272B24">
        <w:rPr>
          <w:rFonts w:ascii="Cambria" w:hAnsi="Cambria"/>
          <w:sz w:val="22"/>
          <w:szCs w:val="22"/>
        </w:rPr>
        <w:t xml:space="preserve"> de traces de son ADN sur la victime. </w:t>
      </w:r>
      <m:oMath>
        <m:r>
          <w:rPr>
            <w:rFonts w:ascii="Cambria Math" w:hAnsi="Cambria Math"/>
            <w:sz w:val="22"/>
            <w:szCs w:val="22"/>
          </w:rPr>
          <m:t>p(H/e)</m:t>
        </m:r>
      </m:oMath>
      <w:r w:rsidRPr="00272B24">
        <w:rPr>
          <w:rFonts w:ascii="Cambria" w:hAnsi="Cambria"/>
          <w:sz w:val="22"/>
          <w:szCs w:val="22"/>
        </w:rPr>
        <w:t xml:space="preserve"> est la </w:t>
      </w:r>
      <w:r w:rsidRPr="00751696">
        <w:rPr>
          <w:rFonts w:ascii="Cambria" w:hAnsi="Cambria"/>
          <w:sz w:val="22"/>
          <w:szCs w:val="22"/>
        </w:rPr>
        <w:t>probabilité</w:t>
      </w:r>
      <w:r w:rsidRPr="00272B24">
        <w:rPr>
          <w:rFonts w:ascii="Cambria" w:hAnsi="Cambria"/>
          <w:sz w:val="22"/>
          <w:szCs w:val="22"/>
        </w:rPr>
        <w:t xml:space="preserve"> que l'</w:t>
      </w:r>
      <w:r w:rsidRPr="00751696">
        <w:rPr>
          <w:rFonts w:ascii="Cambria" w:hAnsi="Cambria"/>
          <w:sz w:val="22"/>
          <w:szCs w:val="22"/>
        </w:rPr>
        <w:t>hypothèse</w:t>
      </w:r>
      <w:r w:rsidRPr="00272B24">
        <w:rPr>
          <w:rFonts w:ascii="Cambria" w:hAnsi="Cambria"/>
          <w:sz w:val="22"/>
          <w:szCs w:val="22"/>
        </w:rPr>
        <w:t xml:space="preserve"> de </w:t>
      </w:r>
      <w:r w:rsidRPr="00751696">
        <w:rPr>
          <w:rFonts w:ascii="Cambria" w:hAnsi="Cambria"/>
          <w:sz w:val="22"/>
          <w:szCs w:val="22"/>
        </w:rPr>
        <w:t>culpabilité</w:t>
      </w:r>
      <w:r w:rsidRPr="00272B24">
        <w:rPr>
          <w:rFonts w:ascii="Cambria" w:hAnsi="Cambria"/>
          <w:sz w:val="22"/>
          <w:szCs w:val="22"/>
        </w:rPr>
        <w:t xml:space="preserve"> soit vraie sachant que l'ADN de l'accusé a </w:t>
      </w:r>
      <w:r w:rsidRPr="00751696">
        <w:rPr>
          <w:rFonts w:ascii="Cambria" w:hAnsi="Cambria"/>
          <w:sz w:val="22"/>
          <w:szCs w:val="22"/>
        </w:rPr>
        <w:t>été</w:t>
      </w:r>
      <w:r w:rsidRPr="00272B24">
        <w:rPr>
          <w:rFonts w:ascii="Cambria" w:hAnsi="Cambria"/>
          <w:sz w:val="22"/>
          <w:szCs w:val="22"/>
        </w:rPr>
        <w:t xml:space="preserve"> </w:t>
      </w:r>
      <w:r w:rsidRPr="00751696">
        <w:rPr>
          <w:rFonts w:ascii="Cambria" w:hAnsi="Cambria"/>
          <w:sz w:val="22"/>
          <w:szCs w:val="22"/>
        </w:rPr>
        <w:t>retrouvée</w:t>
      </w:r>
      <w:r w:rsidRPr="00272B24">
        <w:rPr>
          <w:rFonts w:ascii="Cambria" w:hAnsi="Cambria"/>
          <w:sz w:val="22"/>
          <w:szCs w:val="22"/>
        </w:rPr>
        <w:t xml:space="preserve"> sur le cadavre. </w:t>
      </w:r>
      <w:r>
        <w:rPr>
          <w:rFonts w:ascii="Cambria" w:hAnsi="Cambria"/>
          <w:sz w:val="22"/>
          <w:szCs w:val="22"/>
        </w:rPr>
        <w:t xml:space="preserve"> </w:t>
      </w:r>
      <w:r w:rsidRPr="00272B24">
        <w:rPr>
          <w:rFonts w:ascii="Cambria" w:hAnsi="Cambria"/>
          <w:sz w:val="22"/>
          <w:szCs w:val="22"/>
        </w:rPr>
        <w:t>L'</w:t>
      </w:r>
      <w:r w:rsidRPr="00751696">
        <w:rPr>
          <w:rFonts w:ascii="Cambria" w:hAnsi="Cambria"/>
          <w:sz w:val="22"/>
          <w:szCs w:val="22"/>
        </w:rPr>
        <w:t>équation</w:t>
      </w:r>
      <w:r w:rsidRPr="00272B24">
        <w:rPr>
          <w:rFonts w:ascii="Cambria" w:hAnsi="Cambria"/>
          <w:sz w:val="22"/>
          <w:szCs w:val="22"/>
        </w:rPr>
        <w:t xml:space="preserve"> (1) se lit alors de la </w:t>
      </w:r>
      <w:r w:rsidRPr="00751696">
        <w:rPr>
          <w:rFonts w:ascii="Cambria" w:hAnsi="Cambria"/>
          <w:sz w:val="22"/>
          <w:szCs w:val="22"/>
        </w:rPr>
        <w:t>façon</w:t>
      </w:r>
      <w:r w:rsidRPr="00272B24">
        <w:rPr>
          <w:rFonts w:ascii="Cambria" w:hAnsi="Cambria"/>
          <w:sz w:val="22"/>
          <w:szCs w:val="22"/>
        </w:rPr>
        <w:t xml:space="preserve"> suivante : la </w:t>
      </w:r>
      <w:r w:rsidRPr="00751696">
        <w:rPr>
          <w:rFonts w:ascii="Cambria" w:hAnsi="Cambria"/>
          <w:sz w:val="22"/>
          <w:szCs w:val="22"/>
        </w:rPr>
        <w:t>probabilité</w:t>
      </w:r>
      <w:r w:rsidRPr="00272B24">
        <w:rPr>
          <w:rFonts w:ascii="Cambria" w:hAnsi="Cambria"/>
          <w:sz w:val="22"/>
          <w:szCs w:val="22"/>
        </w:rPr>
        <w:t xml:space="preserve"> de H sachant e est </w:t>
      </w:r>
      <w:r w:rsidRPr="00751696">
        <w:rPr>
          <w:rFonts w:ascii="Cambria" w:hAnsi="Cambria"/>
          <w:sz w:val="22"/>
          <w:szCs w:val="22"/>
        </w:rPr>
        <w:t>égale</w:t>
      </w:r>
      <w:r w:rsidRPr="00272B24">
        <w:rPr>
          <w:rFonts w:ascii="Cambria" w:hAnsi="Cambria"/>
          <w:sz w:val="22"/>
          <w:szCs w:val="22"/>
        </w:rPr>
        <w:t xml:space="preserve"> à la </w:t>
      </w:r>
      <w:r w:rsidRPr="00751696">
        <w:rPr>
          <w:rFonts w:ascii="Cambria" w:hAnsi="Cambria"/>
          <w:sz w:val="22"/>
          <w:szCs w:val="22"/>
        </w:rPr>
        <w:t>probabilité</w:t>
      </w:r>
      <w:r w:rsidRPr="00272B24">
        <w:rPr>
          <w:rFonts w:ascii="Cambria" w:hAnsi="Cambria"/>
          <w:sz w:val="22"/>
          <w:szCs w:val="22"/>
        </w:rPr>
        <w:t xml:space="preserve"> de H </w:t>
      </w:r>
      <w:r w:rsidRPr="00751696">
        <w:rPr>
          <w:rFonts w:ascii="Cambria" w:hAnsi="Cambria"/>
          <w:sz w:val="22"/>
          <w:szCs w:val="22"/>
        </w:rPr>
        <w:t>multipliée</w:t>
      </w:r>
      <w:r w:rsidRPr="00272B24">
        <w:rPr>
          <w:rFonts w:ascii="Cambria" w:hAnsi="Cambria"/>
          <w:sz w:val="22"/>
          <w:szCs w:val="22"/>
        </w:rPr>
        <w:t xml:space="preserve"> par la </w:t>
      </w:r>
      <w:r w:rsidRPr="00751696">
        <w:rPr>
          <w:rFonts w:ascii="Cambria" w:hAnsi="Cambria"/>
          <w:sz w:val="22"/>
          <w:szCs w:val="22"/>
        </w:rPr>
        <w:t>probabilité</w:t>
      </w:r>
      <w:r w:rsidRPr="00272B24">
        <w:rPr>
          <w:rFonts w:ascii="Cambria" w:hAnsi="Cambria"/>
          <w:sz w:val="22"/>
          <w:szCs w:val="22"/>
        </w:rPr>
        <w:t xml:space="preserve">́ de e sachant H </w:t>
      </w:r>
      <w:r w:rsidRPr="00751696">
        <w:rPr>
          <w:rFonts w:ascii="Cambria" w:hAnsi="Cambria"/>
          <w:sz w:val="22"/>
          <w:szCs w:val="22"/>
        </w:rPr>
        <w:t>divisée</w:t>
      </w:r>
      <w:r w:rsidRPr="00272B24">
        <w:rPr>
          <w:rFonts w:ascii="Cambria" w:hAnsi="Cambria"/>
          <w:sz w:val="22"/>
          <w:szCs w:val="22"/>
        </w:rPr>
        <w:t xml:space="preserve"> par la </w:t>
      </w:r>
      <w:r w:rsidRPr="00751696">
        <w:rPr>
          <w:rFonts w:ascii="Cambria" w:hAnsi="Cambria"/>
          <w:sz w:val="22"/>
          <w:szCs w:val="22"/>
        </w:rPr>
        <w:t>probabilité</w:t>
      </w:r>
      <w:r w:rsidRPr="00272B24">
        <w:rPr>
          <w:rFonts w:ascii="Cambria" w:hAnsi="Cambria"/>
          <w:sz w:val="22"/>
          <w:szCs w:val="22"/>
        </w:rPr>
        <w:t xml:space="preserve"> de e. Elle permet d'</w:t>
      </w:r>
      <w:r w:rsidRPr="00751696">
        <w:rPr>
          <w:rFonts w:ascii="Cambria" w:hAnsi="Cambria"/>
          <w:sz w:val="22"/>
          <w:szCs w:val="22"/>
        </w:rPr>
        <w:t>établir</w:t>
      </w:r>
      <w:r w:rsidRPr="00272B24">
        <w:rPr>
          <w:rFonts w:ascii="Cambria" w:hAnsi="Cambria"/>
          <w:sz w:val="22"/>
          <w:szCs w:val="22"/>
        </w:rPr>
        <w:t xml:space="preserve"> comment le </w:t>
      </w:r>
      <w:r w:rsidRPr="00751696">
        <w:rPr>
          <w:rFonts w:ascii="Cambria" w:hAnsi="Cambria"/>
          <w:sz w:val="22"/>
          <w:szCs w:val="22"/>
        </w:rPr>
        <w:t>degré</w:t>
      </w:r>
      <w:r w:rsidRPr="00272B24">
        <w:rPr>
          <w:rFonts w:ascii="Cambria" w:hAnsi="Cambria"/>
          <w:sz w:val="22"/>
          <w:szCs w:val="22"/>
        </w:rPr>
        <w:t xml:space="preserve"> de certitude d'une </w:t>
      </w:r>
      <w:r w:rsidRPr="00751696">
        <w:rPr>
          <w:rFonts w:ascii="Cambria" w:hAnsi="Cambria"/>
          <w:sz w:val="22"/>
          <w:szCs w:val="22"/>
        </w:rPr>
        <w:t>hypothèse</w:t>
      </w:r>
      <w:r w:rsidRPr="00272B24">
        <w:rPr>
          <w:rFonts w:ascii="Cambria" w:hAnsi="Cambria"/>
          <w:sz w:val="22"/>
          <w:szCs w:val="22"/>
        </w:rPr>
        <w:t xml:space="preserve"> change avec les indices qui sont </w:t>
      </w:r>
      <w:r w:rsidRPr="00751696">
        <w:rPr>
          <w:rFonts w:ascii="Cambria" w:hAnsi="Cambria"/>
          <w:sz w:val="22"/>
          <w:szCs w:val="22"/>
        </w:rPr>
        <w:t>apportés</w:t>
      </w:r>
      <w:r w:rsidRPr="00272B24">
        <w:rPr>
          <w:rFonts w:ascii="Cambria" w:hAnsi="Cambria"/>
          <w:sz w:val="22"/>
          <w:szCs w:val="22"/>
        </w:rPr>
        <w:t xml:space="preserve">. Au départ, seule la </w:t>
      </w:r>
      <w:r w:rsidRPr="00751696">
        <w:rPr>
          <w:rFonts w:ascii="Cambria" w:hAnsi="Cambria"/>
          <w:sz w:val="22"/>
          <w:szCs w:val="22"/>
        </w:rPr>
        <w:t>probabilité</w:t>
      </w:r>
      <w:r w:rsidRPr="00272B24">
        <w:rPr>
          <w:rFonts w:ascii="Cambria" w:hAnsi="Cambria"/>
          <w:sz w:val="22"/>
          <w:szCs w:val="22"/>
        </w:rPr>
        <w:t xml:space="preserve"> </w:t>
      </w:r>
      <w:r w:rsidRPr="00751696">
        <w:rPr>
          <w:rFonts w:ascii="Cambria" w:hAnsi="Cambria"/>
          <w:sz w:val="22"/>
          <w:szCs w:val="22"/>
        </w:rPr>
        <w:t>générale</w:t>
      </w:r>
      <w:r w:rsidRPr="00272B24">
        <w:rPr>
          <w:rFonts w:ascii="Cambria" w:hAnsi="Cambria"/>
          <w:sz w:val="22"/>
          <w:szCs w:val="22"/>
        </w:rPr>
        <w:t xml:space="preserve">, ou </w:t>
      </w:r>
      <w:r w:rsidRPr="00272B24">
        <w:rPr>
          <w:rFonts w:ascii="Cambria" w:hAnsi="Cambria"/>
          <w:i/>
          <w:iCs/>
          <w:sz w:val="22"/>
          <w:szCs w:val="22"/>
        </w:rPr>
        <w:t>a priori</w:t>
      </w:r>
      <w:r w:rsidRPr="00272B24">
        <w:rPr>
          <w:rFonts w:ascii="Cambria" w:hAnsi="Cambria"/>
          <w:sz w:val="22"/>
          <w:szCs w:val="22"/>
        </w:rPr>
        <w:t xml:space="preserve">, de </w:t>
      </w:r>
      <w:r w:rsidRPr="00751696">
        <w:rPr>
          <w:rFonts w:ascii="Cambria" w:hAnsi="Cambria"/>
          <w:sz w:val="22"/>
          <w:szCs w:val="22"/>
        </w:rPr>
        <w:t>culpabilité</w:t>
      </w:r>
      <w:r w:rsidRPr="00272B24">
        <w:rPr>
          <w:rFonts w:ascii="Cambria" w:hAnsi="Cambria"/>
          <w:sz w:val="22"/>
          <w:szCs w:val="22"/>
        </w:rPr>
        <w:t xml:space="preserve"> est connue, </w:t>
      </w:r>
      <m:oMath>
        <m:r>
          <w:rPr>
            <w:rFonts w:ascii="Cambria Math" w:hAnsi="Cambria Math"/>
            <w:sz w:val="22"/>
            <w:szCs w:val="22"/>
          </w:rPr>
          <m:t>p(H)</m:t>
        </m:r>
      </m:oMath>
      <w:r w:rsidRPr="00272B24">
        <w:rPr>
          <w:rFonts w:ascii="Cambria" w:hAnsi="Cambria"/>
          <w:sz w:val="22"/>
          <w:szCs w:val="22"/>
        </w:rPr>
        <w:t xml:space="preserve"> ; elle peut </w:t>
      </w:r>
      <w:r w:rsidRPr="00751696">
        <w:rPr>
          <w:rFonts w:ascii="Cambria" w:hAnsi="Cambria"/>
          <w:sz w:val="22"/>
          <w:szCs w:val="22"/>
        </w:rPr>
        <w:t>être</w:t>
      </w:r>
      <w:r w:rsidRPr="00272B24">
        <w:rPr>
          <w:rFonts w:ascii="Cambria" w:hAnsi="Cambria"/>
          <w:sz w:val="22"/>
          <w:szCs w:val="22"/>
        </w:rPr>
        <w:t xml:space="preserve"> </w:t>
      </w:r>
      <w:r w:rsidRPr="00751696">
        <w:rPr>
          <w:rFonts w:ascii="Cambria" w:hAnsi="Cambria"/>
          <w:sz w:val="22"/>
          <w:szCs w:val="22"/>
        </w:rPr>
        <w:t>fondée</w:t>
      </w:r>
      <w:r w:rsidRPr="00272B24">
        <w:rPr>
          <w:rFonts w:ascii="Cambria" w:hAnsi="Cambria"/>
          <w:sz w:val="22"/>
          <w:szCs w:val="22"/>
        </w:rPr>
        <w:t xml:space="preserve"> sur l'</w:t>
      </w:r>
      <w:r w:rsidRPr="00751696">
        <w:rPr>
          <w:rFonts w:ascii="Cambria" w:hAnsi="Cambria"/>
          <w:sz w:val="22"/>
          <w:szCs w:val="22"/>
        </w:rPr>
        <w:t>expérience</w:t>
      </w:r>
      <w:r w:rsidRPr="00272B24">
        <w:rPr>
          <w:rFonts w:ascii="Cambria" w:hAnsi="Cambria"/>
          <w:sz w:val="22"/>
          <w:szCs w:val="22"/>
        </w:rPr>
        <w:t xml:space="preserve"> du juge ou sur la </w:t>
      </w:r>
      <w:r w:rsidRPr="00751696">
        <w:rPr>
          <w:rFonts w:ascii="Cambria" w:hAnsi="Cambria"/>
          <w:sz w:val="22"/>
          <w:szCs w:val="22"/>
        </w:rPr>
        <w:t>culpabilité</w:t>
      </w:r>
      <w:r w:rsidRPr="00272B24">
        <w:rPr>
          <w:rFonts w:ascii="Cambria" w:hAnsi="Cambria"/>
          <w:sz w:val="22"/>
          <w:szCs w:val="22"/>
        </w:rPr>
        <w:t xml:space="preserve"> </w:t>
      </w:r>
      <w:r w:rsidRPr="00751696">
        <w:rPr>
          <w:rFonts w:ascii="Cambria" w:hAnsi="Cambria"/>
          <w:sz w:val="22"/>
          <w:szCs w:val="22"/>
        </w:rPr>
        <w:t>observée</w:t>
      </w:r>
      <w:r w:rsidRPr="00272B24">
        <w:rPr>
          <w:rFonts w:ascii="Cambria" w:hAnsi="Cambria"/>
          <w:sz w:val="22"/>
          <w:szCs w:val="22"/>
        </w:rPr>
        <w:t xml:space="preserve"> en moyenne par la statistique dans des affaires similaires. L'</w:t>
      </w:r>
      <w:r w:rsidRPr="00751696">
        <w:rPr>
          <w:rFonts w:ascii="Cambria" w:hAnsi="Cambria"/>
          <w:sz w:val="22"/>
          <w:szCs w:val="22"/>
        </w:rPr>
        <w:t>élément</w:t>
      </w:r>
      <w:r w:rsidRPr="00272B24">
        <w:rPr>
          <w:rFonts w:ascii="Cambria" w:hAnsi="Cambria"/>
          <w:sz w:val="22"/>
          <w:szCs w:val="22"/>
        </w:rPr>
        <w:t xml:space="preserve"> de preuve, ou indice, apporté change la donne. </w:t>
      </w:r>
      <w:r w:rsidRPr="00751696">
        <w:rPr>
          <w:rFonts w:ascii="Cambria" w:hAnsi="Cambria"/>
          <w:sz w:val="22"/>
          <w:szCs w:val="22"/>
        </w:rPr>
        <w:t>Grâce</w:t>
      </w:r>
      <w:r w:rsidRPr="00272B24">
        <w:rPr>
          <w:rFonts w:ascii="Cambria" w:hAnsi="Cambria"/>
          <w:sz w:val="22"/>
          <w:szCs w:val="22"/>
        </w:rPr>
        <w:t xml:space="preserve"> au </w:t>
      </w:r>
      <w:r w:rsidRPr="00751696">
        <w:rPr>
          <w:rFonts w:ascii="Cambria" w:hAnsi="Cambria"/>
          <w:sz w:val="22"/>
          <w:szCs w:val="22"/>
        </w:rPr>
        <w:t>théorème</w:t>
      </w:r>
      <w:r w:rsidRPr="00272B24">
        <w:rPr>
          <w:rFonts w:ascii="Cambria" w:hAnsi="Cambria"/>
          <w:sz w:val="22"/>
          <w:szCs w:val="22"/>
        </w:rPr>
        <w:t xml:space="preserve"> de Bayes, une nouvelle </w:t>
      </w:r>
      <w:r w:rsidRPr="00751696">
        <w:rPr>
          <w:rFonts w:ascii="Cambria" w:hAnsi="Cambria"/>
          <w:sz w:val="22"/>
          <w:szCs w:val="22"/>
        </w:rPr>
        <w:t>probabilité</w:t>
      </w:r>
      <w:r w:rsidRPr="00272B24">
        <w:rPr>
          <w:rFonts w:ascii="Cambria" w:hAnsi="Cambria"/>
          <w:sz w:val="22"/>
          <w:szCs w:val="22"/>
        </w:rPr>
        <w:t xml:space="preserve">, </w:t>
      </w:r>
      <w:r w:rsidRPr="00272B24">
        <w:rPr>
          <w:rFonts w:ascii="Cambria" w:hAnsi="Cambria"/>
          <w:i/>
          <w:iCs/>
          <w:sz w:val="22"/>
          <w:szCs w:val="22"/>
        </w:rPr>
        <w:t xml:space="preserve">a posteriori </w:t>
      </w:r>
      <w:r w:rsidRPr="00272B24">
        <w:rPr>
          <w:rFonts w:ascii="Cambria" w:hAnsi="Cambria"/>
          <w:sz w:val="22"/>
          <w:szCs w:val="22"/>
        </w:rPr>
        <w:t xml:space="preserve">- la </w:t>
      </w:r>
      <w:r w:rsidRPr="00751696">
        <w:rPr>
          <w:rFonts w:ascii="Cambria" w:hAnsi="Cambria"/>
          <w:sz w:val="22"/>
          <w:szCs w:val="22"/>
        </w:rPr>
        <w:t>probabilité</w:t>
      </w:r>
      <w:r w:rsidRPr="00272B24">
        <w:rPr>
          <w:rFonts w:ascii="Cambria" w:hAnsi="Cambria"/>
          <w:sz w:val="22"/>
          <w:szCs w:val="22"/>
        </w:rPr>
        <w:t xml:space="preserve"> que H soit vraie sachant que l'</w:t>
      </w:r>
      <w:r w:rsidRPr="00751696">
        <w:rPr>
          <w:rFonts w:ascii="Cambria" w:hAnsi="Cambria"/>
          <w:sz w:val="22"/>
          <w:szCs w:val="22"/>
        </w:rPr>
        <w:t>élément</w:t>
      </w:r>
      <w:r w:rsidRPr="00272B24">
        <w:rPr>
          <w:rFonts w:ascii="Cambria" w:hAnsi="Cambria"/>
          <w:sz w:val="22"/>
          <w:szCs w:val="22"/>
        </w:rPr>
        <w:t xml:space="preserve"> e a </w:t>
      </w:r>
      <w:r w:rsidRPr="00751696">
        <w:rPr>
          <w:rFonts w:ascii="Cambria" w:hAnsi="Cambria"/>
          <w:sz w:val="22"/>
          <w:szCs w:val="22"/>
        </w:rPr>
        <w:t>été</w:t>
      </w:r>
      <w:r w:rsidRPr="00272B24">
        <w:rPr>
          <w:rFonts w:ascii="Cambria" w:hAnsi="Cambria"/>
          <w:sz w:val="22"/>
          <w:szCs w:val="22"/>
        </w:rPr>
        <w:t xml:space="preserve"> </w:t>
      </w:r>
      <w:r w:rsidRPr="00751696">
        <w:rPr>
          <w:rFonts w:ascii="Cambria" w:hAnsi="Cambria"/>
          <w:sz w:val="22"/>
          <w:szCs w:val="22"/>
        </w:rPr>
        <w:t>trouvé</w:t>
      </w:r>
      <w:r w:rsidRPr="00272B24">
        <w:rPr>
          <w:rFonts w:ascii="Cambria" w:hAnsi="Cambria"/>
          <w:sz w:val="22"/>
          <w:szCs w:val="22"/>
        </w:rPr>
        <w:t xml:space="preserve"> -, peut </w:t>
      </w:r>
      <w:r w:rsidRPr="00751696">
        <w:rPr>
          <w:rFonts w:ascii="Cambria" w:hAnsi="Cambria"/>
          <w:sz w:val="22"/>
          <w:szCs w:val="22"/>
        </w:rPr>
        <w:t>être</w:t>
      </w:r>
      <w:r w:rsidRPr="00272B24">
        <w:rPr>
          <w:rFonts w:ascii="Cambria" w:hAnsi="Cambria"/>
          <w:sz w:val="22"/>
          <w:szCs w:val="22"/>
        </w:rPr>
        <w:t xml:space="preserve"> </w:t>
      </w:r>
      <w:r w:rsidRPr="00751696">
        <w:rPr>
          <w:rFonts w:ascii="Cambria" w:hAnsi="Cambria"/>
          <w:sz w:val="22"/>
          <w:szCs w:val="22"/>
        </w:rPr>
        <w:t>calculée</w:t>
      </w:r>
      <w:r w:rsidRPr="00272B24">
        <w:rPr>
          <w:rFonts w:ascii="Cambria" w:hAnsi="Cambria"/>
          <w:sz w:val="22"/>
          <w:szCs w:val="22"/>
        </w:rPr>
        <w:t xml:space="preserve"> ; elle </w:t>
      </w:r>
      <w:r w:rsidRPr="00751696">
        <w:rPr>
          <w:rFonts w:ascii="Cambria" w:hAnsi="Cambria"/>
          <w:sz w:val="22"/>
          <w:szCs w:val="22"/>
        </w:rPr>
        <w:t>dépend</w:t>
      </w:r>
      <w:r w:rsidRPr="00272B24">
        <w:rPr>
          <w:rFonts w:ascii="Cambria" w:hAnsi="Cambria"/>
          <w:sz w:val="22"/>
          <w:szCs w:val="22"/>
        </w:rPr>
        <w:t xml:space="preserve"> de la </w:t>
      </w:r>
      <w:r w:rsidRPr="00751696">
        <w:rPr>
          <w:rFonts w:ascii="Cambria" w:hAnsi="Cambria"/>
          <w:sz w:val="22"/>
          <w:szCs w:val="22"/>
        </w:rPr>
        <w:t>probabilité</w:t>
      </w:r>
      <w:r w:rsidRPr="00272B24">
        <w:rPr>
          <w:rFonts w:ascii="Cambria" w:hAnsi="Cambria"/>
          <w:sz w:val="22"/>
          <w:szCs w:val="22"/>
        </w:rPr>
        <w:t xml:space="preserve"> </w:t>
      </w:r>
      <w:r w:rsidRPr="00272B24">
        <w:rPr>
          <w:rFonts w:ascii="Cambria" w:hAnsi="Cambria"/>
          <w:i/>
          <w:iCs/>
          <w:sz w:val="22"/>
          <w:szCs w:val="22"/>
        </w:rPr>
        <w:t>a priori</w:t>
      </w:r>
      <w:r w:rsidRPr="00272B24">
        <w:rPr>
          <w:rFonts w:ascii="Cambria" w:hAnsi="Cambria"/>
          <w:sz w:val="22"/>
          <w:szCs w:val="22"/>
        </w:rPr>
        <w:t xml:space="preserve">, </w:t>
      </w:r>
      <m:oMath>
        <m:r>
          <w:rPr>
            <w:rFonts w:ascii="Cambria Math" w:hAnsi="Cambria Math"/>
            <w:sz w:val="22"/>
            <w:szCs w:val="22"/>
          </w:rPr>
          <m:t>p(H),</m:t>
        </m:r>
      </m:oMath>
      <w:r w:rsidRPr="00272B24">
        <w:rPr>
          <w:rFonts w:ascii="Cambria" w:hAnsi="Cambria"/>
          <w:sz w:val="22"/>
          <w:szCs w:val="22"/>
        </w:rPr>
        <w:t xml:space="preserve"> et d'un multiplicateur,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p(e/H)</m:t>
                </m:r>
              </m:num>
              <m:den>
                <m:r>
                  <w:rPr>
                    <w:rFonts w:ascii="Cambria Math" w:hAnsi="Cambria Math"/>
                    <w:sz w:val="22"/>
                    <w:szCs w:val="22"/>
                  </w:rPr>
                  <m:t>p(e)</m:t>
                </m:r>
              </m:den>
            </m:f>
          </m:e>
        </m:d>
      </m:oMath>
      <w:r w:rsidRPr="00272B24">
        <w:rPr>
          <w:rFonts w:ascii="Cambria" w:hAnsi="Cambria"/>
          <w:sz w:val="22"/>
          <w:szCs w:val="22"/>
        </w:rPr>
        <w:t xml:space="preserve">. C'est ce dernier qui va conduire à </w:t>
      </w:r>
      <w:r w:rsidRPr="00751696">
        <w:rPr>
          <w:rFonts w:ascii="Cambria" w:hAnsi="Cambria"/>
          <w:sz w:val="22"/>
          <w:szCs w:val="22"/>
        </w:rPr>
        <w:t>réviser</w:t>
      </w:r>
      <w:r w:rsidRPr="00272B24">
        <w:rPr>
          <w:rFonts w:ascii="Cambria" w:hAnsi="Cambria"/>
          <w:sz w:val="22"/>
          <w:szCs w:val="22"/>
        </w:rPr>
        <w:t xml:space="preserve"> à la baisse ou à la hausse, et plus ou moins fortement, la </w:t>
      </w:r>
      <w:r w:rsidRPr="00751696">
        <w:rPr>
          <w:rFonts w:ascii="Cambria" w:hAnsi="Cambria"/>
          <w:sz w:val="22"/>
          <w:szCs w:val="22"/>
        </w:rPr>
        <w:t>probabilité</w:t>
      </w:r>
      <w:r w:rsidRPr="00272B24">
        <w:rPr>
          <w:rFonts w:ascii="Cambria" w:hAnsi="Cambria"/>
          <w:sz w:val="22"/>
          <w:szCs w:val="22"/>
        </w:rPr>
        <w:t xml:space="preserve"> </w:t>
      </w:r>
      <w:r w:rsidRPr="00272B24">
        <w:rPr>
          <w:rFonts w:ascii="Cambria" w:hAnsi="Cambria"/>
          <w:i/>
          <w:iCs/>
          <w:sz w:val="22"/>
          <w:szCs w:val="22"/>
        </w:rPr>
        <w:t>a priori</w:t>
      </w:r>
      <w:r w:rsidRPr="00272B24">
        <w:rPr>
          <w:rFonts w:ascii="Cambria" w:hAnsi="Cambria"/>
          <w:sz w:val="22"/>
          <w:szCs w:val="22"/>
        </w:rPr>
        <w:t xml:space="preserve">, </w:t>
      </w:r>
      <m:oMath>
        <m:r>
          <w:rPr>
            <w:rFonts w:ascii="Cambria Math" w:hAnsi="Cambria Math"/>
            <w:sz w:val="22"/>
            <w:szCs w:val="22"/>
          </w:rPr>
          <m:t>p(H).</m:t>
        </m:r>
      </m:oMath>
      <w:r w:rsidRPr="00272B24">
        <w:rPr>
          <w:rFonts w:ascii="Cambria" w:hAnsi="Cambria"/>
          <w:sz w:val="22"/>
          <w:szCs w:val="22"/>
        </w:rPr>
        <w:t xml:space="preserve"> </w:t>
      </w:r>
    </w:p>
    <w:p w14:paraId="3BC6CBD6" w14:textId="77777777" w:rsidR="00EC5EAA" w:rsidRPr="00272B24" w:rsidRDefault="00EC5EAA" w:rsidP="00EC5EAA">
      <w:pPr>
        <w:jc w:val="both"/>
        <w:rPr>
          <w:rFonts w:ascii="Cambria" w:hAnsi="Cambria"/>
          <w:sz w:val="22"/>
          <w:szCs w:val="22"/>
        </w:rPr>
      </w:pPr>
    </w:p>
    <w:p w14:paraId="5486AAF4" w14:textId="77777777" w:rsidR="00EC5EAA" w:rsidRDefault="00EC5EAA" w:rsidP="00EC5EAA">
      <w:pPr>
        <w:jc w:val="both"/>
        <w:rPr>
          <w:rFonts w:ascii="Cambria" w:hAnsi="Cambria"/>
          <w:sz w:val="22"/>
          <w:szCs w:val="22"/>
        </w:rPr>
      </w:pPr>
      <w:r w:rsidRPr="00272B24">
        <w:rPr>
          <w:rFonts w:ascii="Cambria" w:hAnsi="Cambria"/>
          <w:sz w:val="22"/>
          <w:szCs w:val="22"/>
        </w:rPr>
        <w:t xml:space="preserve">Bien </w:t>
      </w:r>
      <w:r w:rsidRPr="001A5624">
        <w:rPr>
          <w:rFonts w:ascii="Cambria" w:hAnsi="Cambria"/>
          <w:sz w:val="22"/>
          <w:szCs w:val="22"/>
        </w:rPr>
        <w:t>évidemment</w:t>
      </w:r>
      <w:r w:rsidRPr="00272B24">
        <w:rPr>
          <w:rFonts w:ascii="Cambria" w:hAnsi="Cambria"/>
          <w:sz w:val="22"/>
          <w:szCs w:val="22"/>
        </w:rPr>
        <w:t xml:space="preserve"> lorsque l'indice n'apporte rien de significatif, l'</w:t>
      </w:r>
      <w:r w:rsidRPr="001A5624">
        <w:rPr>
          <w:rFonts w:ascii="Cambria" w:hAnsi="Cambria"/>
          <w:sz w:val="22"/>
          <w:szCs w:val="22"/>
        </w:rPr>
        <w:t>évaluation</w:t>
      </w:r>
      <w:r w:rsidRPr="00272B24">
        <w:rPr>
          <w:rFonts w:ascii="Cambria" w:hAnsi="Cambria"/>
          <w:sz w:val="22"/>
          <w:szCs w:val="22"/>
        </w:rPr>
        <w:t xml:space="preserve"> de la </w:t>
      </w:r>
      <w:r w:rsidRPr="001A5624">
        <w:rPr>
          <w:rFonts w:ascii="Cambria" w:hAnsi="Cambria"/>
          <w:sz w:val="22"/>
          <w:szCs w:val="22"/>
        </w:rPr>
        <w:t>culpabilité</w:t>
      </w:r>
      <w:r w:rsidRPr="00272B24">
        <w:rPr>
          <w:rFonts w:ascii="Cambria" w:hAnsi="Cambria"/>
          <w:sz w:val="22"/>
          <w:szCs w:val="22"/>
        </w:rPr>
        <w:t xml:space="preserve"> n'est pas </w:t>
      </w:r>
      <w:r w:rsidRPr="001A5624">
        <w:rPr>
          <w:rFonts w:ascii="Cambria" w:hAnsi="Cambria"/>
          <w:sz w:val="22"/>
          <w:szCs w:val="22"/>
        </w:rPr>
        <w:t>modifiée</w:t>
      </w:r>
      <w:r w:rsidRPr="00272B24">
        <w:rPr>
          <w:rFonts w:ascii="Cambria" w:hAnsi="Cambria"/>
          <w:sz w:val="22"/>
          <w:szCs w:val="22"/>
        </w:rPr>
        <w:t xml:space="preserve">. Apprendre, par exemple, que l'inculpé se </w:t>
      </w:r>
      <w:r w:rsidRPr="001A5624">
        <w:rPr>
          <w:rFonts w:ascii="Cambria" w:hAnsi="Cambria"/>
          <w:sz w:val="22"/>
          <w:szCs w:val="22"/>
        </w:rPr>
        <w:t>prénomme</w:t>
      </w:r>
      <w:r w:rsidRPr="00272B24">
        <w:rPr>
          <w:rFonts w:ascii="Cambria" w:hAnsi="Cambria"/>
          <w:sz w:val="22"/>
          <w:szCs w:val="22"/>
        </w:rPr>
        <w:t xml:space="preserve"> Martin n'</w:t>
      </w:r>
      <w:r w:rsidRPr="001A5624">
        <w:rPr>
          <w:rFonts w:ascii="Cambria" w:hAnsi="Cambria"/>
          <w:sz w:val="22"/>
          <w:szCs w:val="22"/>
        </w:rPr>
        <w:t>entraîne</w:t>
      </w:r>
      <w:r w:rsidRPr="00272B24">
        <w:rPr>
          <w:rFonts w:ascii="Cambria" w:hAnsi="Cambria"/>
          <w:sz w:val="22"/>
          <w:szCs w:val="22"/>
        </w:rPr>
        <w:t xml:space="preserve"> pas de </w:t>
      </w:r>
      <w:r w:rsidRPr="001A5624">
        <w:rPr>
          <w:rFonts w:ascii="Cambria" w:hAnsi="Cambria"/>
          <w:sz w:val="22"/>
          <w:szCs w:val="22"/>
        </w:rPr>
        <w:t>révision</w:t>
      </w:r>
      <w:r w:rsidRPr="00272B24">
        <w:rPr>
          <w:rFonts w:ascii="Cambria" w:hAnsi="Cambria"/>
          <w:sz w:val="22"/>
          <w:szCs w:val="22"/>
        </w:rPr>
        <w:t xml:space="preserve"> de la </w:t>
      </w:r>
      <w:r w:rsidRPr="001A5624">
        <w:rPr>
          <w:rFonts w:ascii="Cambria" w:hAnsi="Cambria"/>
          <w:sz w:val="22"/>
          <w:szCs w:val="22"/>
        </w:rPr>
        <w:t>probabilité</w:t>
      </w:r>
      <w:r w:rsidRPr="00272B24">
        <w:rPr>
          <w:rFonts w:ascii="Cambria" w:hAnsi="Cambria"/>
          <w:sz w:val="22"/>
          <w:szCs w:val="22"/>
        </w:rPr>
        <w:t xml:space="preserve"> de sa </w:t>
      </w:r>
      <w:r w:rsidRPr="001A5624">
        <w:rPr>
          <w:rFonts w:ascii="Cambria" w:hAnsi="Cambria"/>
          <w:sz w:val="22"/>
          <w:szCs w:val="22"/>
        </w:rPr>
        <w:t xml:space="preserve">culpabilité </w:t>
      </w:r>
      <w:r w:rsidRPr="00272B24">
        <w:rPr>
          <w:rFonts w:ascii="Cambria" w:hAnsi="Cambria"/>
          <w:sz w:val="22"/>
          <w:szCs w:val="22"/>
        </w:rPr>
        <w:t xml:space="preserve">de meurtre : </w:t>
      </w:r>
      <m:oMath>
        <m:r>
          <w:rPr>
            <w:rFonts w:ascii="Cambria Math" w:hAnsi="Cambria Math"/>
            <w:sz w:val="22"/>
            <w:szCs w:val="22"/>
          </w:rPr>
          <m:t>p(H)</m:t>
        </m:r>
      </m:oMath>
      <w:r w:rsidRPr="00272B24">
        <w:rPr>
          <w:rFonts w:ascii="Cambria" w:hAnsi="Cambria"/>
          <w:sz w:val="22"/>
          <w:szCs w:val="22"/>
        </w:rPr>
        <w:t xml:space="preserve"> est égal à </w:t>
      </w:r>
      <m:oMath>
        <m:r>
          <w:rPr>
            <w:rFonts w:ascii="Cambria Math" w:hAnsi="Cambria Math"/>
            <w:sz w:val="22"/>
            <w:szCs w:val="22"/>
          </w:rPr>
          <m:t>p(H/e)</m:t>
        </m:r>
      </m:oMath>
      <w:r w:rsidRPr="00272B24">
        <w:rPr>
          <w:rFonts w:ascii="Cambria" w:hAnsi="Cambria"/>
          <w:sz w:val="22"/>
          <w:szCs w:val="22"/>
        </w:rPr>
        <w:t xml:space="preserve"> car </w:t>
      </w:r>
      <m:oMath>
        <m:r>
          <w:rPr>
            <w:rFonts w:ascii="Cambria Math" w:hAnsi="Cambria Math"/>
            <w:sz w:val="22"/>
            <w:szCs w:val="22"/>
          </w:rPr>
          <m:t xml:space="preserve">p(e/H) </m:t>
        </m:r>
      </m:oMath>
      <w:r w:rsidRPr="00272B24">
        <w:rPr>
          <w:rFonts w:ascii="Cambria" w:hAnsi="Cambria"/>
          <w:sz w:val="22"/>
          <w:szCs w:val="22"/>
        </w:rPr>
        <w:t xml:space="preserve">est égal à </w:t>
      </w:r>
      <m:oMath>
        <m:r>
          <w:rPr>
            <w:rFonts w:ascii="Cambria Math" w:hAnsi="Cambria Math"/>
            <w:sz w:val="22"/>
            <w:szCs w:val="22"/>
          </w:rPr>
          <m:t>p(e)</m:t>
        </m:r>
      </m:oMath>
      <w:r w:rsidRPr="00272B24">
        <w:rPr>
          <w:rFonts w:ascii="Cambria" w:hAnsi="Cambria"/>
          <w:sz w:val="22"/>
          <w:szCs w:val="22"/>
        </w:rPr>
        <w:t xml:space="preserve"> (i.e., la proportion d'individus portant le prénom Martin est la même parmi la population des assassins que dans la population française). A l'inverse, dès lors que la probabilité de trouver l'ADN de l'accusé sur le cadavre sachant qu'il est coupable, </w:t>
      </w:r>
      <m:oMath>
        <m:r>
          <w:rPr>
            <w:rFonts w:ascii="Cambria Math" w:hAnsi="Cambria Math"/>
            <w:sz w:val="22"/>
            <w:szCs w:val="22"/>
          </w:rPr>
          <m:t>p(e/H),</m:t>
        </m:r>
      </m:oMath>
      <w:r w:rsidRPr="00272B24">
        <w:rPr>
          <w:rFonts w:ascii="Cambria" w:hAnsi="Cambria"/>
          <w:sz w:val="22"/>
          <w:szCs w:val="22"/>
        </w:rPr>
        <w:t xml:space="preserve"> est plus </w:t>
      </w:r>
      <w:r w:rsidRPr="001A5624">
        <w:rPr>
          <w:rFonts w:ascii="Cambria" w:hAnsi="Cambria"/>
          <w:sz w:val="22"/>
          <w:szCs w:val="22"/>
        </w:rPr>
        <w:t>élevée</w:t>
      </w:r>
      <w:r w:rsidRPr="00272B24">
        <w:rPr>
          <w:rFonts w:ascii="Cambria" w:hAnsi="Cambria"/>
          <w:sz w:val="22"/>
          <w:szCs w:val="22"/>
        </w:rPr>
        <w:t xml:space="preserve"> que la </w:t>
      </w:r>
      <w:r w:rsidRPr="001A5624">
        <w:rPr>
          <w:rFonts w:ascii="Cambria" w:hAnsi="Cambria"/>
          <w:sz w:val="22"/>
          <w:szCs w:val="22"/>
        </w:rPr>
        <w:t xml:space="preserve">probabilité </w:t>
      </w:r>
      <w:r w:rsidRPr="00272B24">
        <w:rPr>
          <w:rFonts w:ascii="Cambria" w:hAnsi="Cambria"/>
          <w:sz w:val="22"/>
          <w:szCs w:val="22"/>
        </w:rPr>
        <w:t xml:space="preserve">de trouver l'ADN de l'accusé sur le cadavre </w:t>
      </w:r>
      <w:r w:rsidRPr="001A5624">
        <w:rPr>
          <w:rFonts w:ascii="Cambria" w:hAnsi="Cambria"/>
          <w:sz w:val="22"/>
          <w:szCs w:val="22"/>
        </w:rPr>
        <w:t>indépendamment</w:t>
      </w:r>
      <w:r w:rsidRPr="00272B24">
        <w:rPr>
          <w:rFonts w:ascii="Cambria" w:hAnsi="Cambria"/>
          <w:sz w:val="22"/>
          <w:szCs w:val="22"/>
        </w:rPr>
        <w:t xml:space="preserve"> de sa </w:t>
      </w:r>
      <w:r w:rsidRPr="001A5624">
        <w:rPr>
          <w:rFonts w:ascii="Cambria" w:hAnsi="Cambria"/>
          <w:sz w:val="22"/>
          <w:szCs w:val="22"/>
        </w:rPr>
        <w:t>culpabilité</w:t>
      </w:r>
      <w:r w:rsidRPr="00272B24">
        <w:rPr>
          <w:rFonts w:ascii="Cambria" w:hAnsi="Cambria"/>
          <w:sz w:val="22"/>
          <w:szCs w:val="22"/>
        </w:rPr>
        <w:t xml:space="preserve">, </w:t>
      </w:r>
      <m:oMath>
        <m:r>
          <w:rPr>
            <w:rFonts w:ascii="Cambria Math" w:hAnsi="Cambria Math"/>
            <w:sz w:val="22"/>
            <w:szCs w:val="22"/>
          </w:rPr>
          <m:t>p(e)</m:t>
        </m:r>
      </m:oMath>
      <w:r w:rsidRPr="00272B24">
        <w:rPr>
          <w:rFonts w:ascii="Cambria" w:hAnsi="Cambria"/>
          <w:sz w:val="22"/>
          <w:szCs w:val="22"/>
        </w:rPr>
        <w:t>, la probabilit</w:t>
      </w:r>
      <w:r w:rsidRPr="001A5624">
        <w:rPr>
          <w:rFonts w:ascii="Cambria" w:hAnsi="Cambria"/>
          <w:sz w:val="22"/>
          <w:szCs w:val="22"/>
        </w:rPr>
        <w:t xml:space="preserve">é </w:t>
      </w:r>
      <w:r w:rsidRPr="00272B24">
        <w:rPr>
          <w:rFonts w:ascii="Cambria" w:hAnsi="Cambria"/>
          <w:sz w:val="22"/>
          <w:szCs w:val="22"/>
        </w:rPr>
        <w:t xml:space="preserve">de </w:t>
      </w:r>
      <w:r w:rsidRPr="001A5624">
        <w:rPr>
          <w:rFonts w:ascii="Cambria" w:hAnsi="Cambria"/>
          <w:sz w:val="22"/>
          <w:szCs w:val="22"/>
        </w:rPr>
        <w:t xml:space="preserve">culpabilité </w:t>
      </w:r>
      <w:r w:rsidRPr="00272B24">
        <w:rPr>
          <w:rFonts w:ascii="Cambria" w:hAnsi="Cambria"/>
          <w:sz w:val="22"/>
          <w:szCs w:val="22"/>
        </w:rPr>
        <w:t xml:space="preserve">se voit </w:t>
      </w:r>
      <w:r w:rsidRPr="001A5624">
        <w:rPr>
          <w:rFonts w:ascii="Cambria" w:hAnsi="Cambria"/>
          <w:sz w:val="22"/>
          <w:szCs w:val="22"/>
        </w:rPr>
        <w:t>augmentée</w:t>
      </w:r>
      <w:r w:rsidRPr="00272B24">
        <w:rPr>
          <w:rFonts w:ascii="Cambria" w:hAnsi="Cambria"/>
          <w:sz w:val="22"/>
          <w:szCs w:val="22"/>
        </w:rPr>
        <w:t xml:space="preserve"> suite à la </w:t>
      </w:r>
      <w:r w:rsidRPr="001A5624">
        <w:rPr>
          <w:rFonts w:ascii="Cambria" w:hAnsi="Cambria"/>
          <w:sz w:val="22"/>
          <w:szCs w:val="22"/>
        </w:rPr>
        <w:t>découverte</w:t>
      </w:r>
      <w:r w:rsidRPr="00272B24">
        <w:rPr>
          <w:rFonts w:ascii="Cambria" w:hAnsi="Cambria"/>
          <w:sz w:val="22"/>
          <w:szCs w:val="22"/>
        </w:rPr>
        <w:t xml:space="preserve"> de l'ADN car selon la formule, </w:t>
      </w:r>
      <m:oMath>
        <m:r>
          <w:rPr>
            <w:rFonts w:ascii="Cambria Math" w:hAnsi="Cambria Math"/>
            <w:sz w:val="22"/>
            <w:szCs w:val="22"/>
          </w:rPr>
          <m:t>p(e/H)</m:t>
        </m:r>
      </m:oMath>
      <w:r w:rsidRPr="00272B24">
        <w:rPr>
          <w:rFonts w:ascii="Cambria" w:hAnsi="Cambria"/>
          <w:sz w:val="22"/>
          <w:szCs w:val="22"/>
        </w:rPr>
        <w:t xml:space="preserve"> est plus grande que </w:t>
      </w:r>
      <m:oMath>
        <m:r>
          <w:rPr>
            <w:rFonts w:ascii="Cambria Math" w:hAnsi="Cambria Math"/>
            <w:sz w:val="22"/>
            <w:szCs w:val="22"/>
          </w:rPr>
          <m:t>p(e)</m:t>
        </m:r>
      </m:oMath>
      <w:r w:rsidRPr="00272B24">
        <w:rPr>
          <w:rFonts w:ascii="Cambria" w:hAnsi="Cambria"/>
          <w:sz w:val="22"/>
          <w:szCs w:val="22"/>
        </w:rPr>
        <w:t xml:space="preserve">. </w:t>
      </w:r>
    </w:p>
    <w:p w14:paraId="4D594727" w14:textId="77777777" w:rsidR="00EC5EAA" w:rsidRPr="00272B24" w:rsidRDefault="00EC5EAA" w:rsidP="00EC5EAA">
      <w:pPr>
        <w:jc w:val="both"/>
        <w:rPr>
          <w:rFonts w:ascii="Cambria" w:hAnsi="Cambria"/>
          <w:sz w:val="22"/>
          <w:szCs w:val="22"/>
        </w:rPr>
      </w:pPr>
    </w:p>
    <w:p w14:paraId="750B8E50" w14:textId="77777777" w:rsidR="00EC5EAA" w:rsidRDefault="00EC5EAA" w:rsidP="00EC5EAA">
      <w:pPr>
        <w:jc w:val="both"/>
        <w:rPr>
          <w:rFonts w:ascii="Cambria" w:hAnsi="Cambria"/>
          <w:sz w:val="22"/>
          <w:szCs w:val="22"/>
        </w:rPr>
      </w:pPr>
      <w:r w:rsidRPr="00272B24">
        <w:rPr>
          <w:rFonts w:ascii="Cambria" w:hAnsi="Cambria"/>
          <w:sz w:val="22"/>
          <w:szCs w:val="22"/>
        </w:rPr>
        <w:t xml:space="preserve">Notons que la formule (1) peut </w:t>
      </w:r>
      <w:r w:rsidRPr="001A5624">
        <w:rPr>
          <w:rFonts w:ascii="Cambria" w:hAnsi="Cambria"/>
          <w:sz w:val="22"/>
          <w:szCs w:val="22"/>
        </w:rPr>
        <w:t>être</w:t>
      </w:r>
      <w:r w:rsidRPr="00272B24">
        <w:rPr>
          <w:rFonts w:ascii="Cambria" w:hAnsi="Cambria"/>
          <w:sz w:val="22"/>
          <w:szCs w:val="22"/>
        </w:rPr>
        <w:t xml:space="preserve"> </w:t>
      </w:r>
      <w:r w:rsidRPr="001A5624">
        <w:rPr>
          <w:rFonts w:ascii="Cambria" w:hAnsi="Cambria"/>
          <w:sz w:val="22"/>
          <w:szCs w:val="22"/>
        </w:rPr>
        <w:t>appliquée</w:t>
      </w:r>
      <w:r w:rsidRPr="00272B24">
        <w:rPr>
          <w:rFonts w:ascii="Cambria" w:hAnsi="Cambria"/>
          <w:sz w:val="22"/>
          <w:szCs w:val="22"/>
        </w:rPr>
        <w:t xml:space="preserve"> plusieurs fois de suite, au fur et </w:t>
      </w:r>
      <w:proofErr w:type="spellStart"/>
      <w:r w:rsidRPr="00272B24">
        <w:rPr>
          <w:rFonts w:ascii="Cambria" w:hAnsi="Cambria"/>
          <w:sz w:val="22"/>
          <w:szCs w:val="22"/>
        </w:rPr>
        <w:t>a</w:t>
      </w:r>
      <w:proofErr w:type="spellEnd"/>
      <w:r w:rsidRPr="00272B24">
        <w:rPr>
          <w:rFonts w:ascii="Cambria" w:hAnsi="Cambria"/>
          <w:sz w:val="22"/>
          <w:szCs w:val="22"/>
        </w:rPr>
        <w:t>̀ mesure de l'</w:t>
      </w:r>
      <w:r w:rsidRPr="001A5624">
        <w:rPr>
          <w:rFonts w:ascii="Cambria" w:hAnsi="Cambria"/>
          <w:sz w:val="22"/>
          <w:szCs w:val="22"/>
        </w:rPr>
        <w:t>arrivée</w:t>
      </w:r>
      <w:r w:rsidRPr="00272B24">
        <w:rPr>
          <w:rFonts w:ascii="Cambria" w:hAnsi="Cambria"/>
          <w:sz w:val="22"/>
          <w:szCs w:val="22"/>
        </w:rPr>
        <w:t xml:space="preserve"> de nouveaux </w:t>
      </w:r>
      <w:r w:rsidRPr="001A5624">
        <w:rPr>
          <w:rFonts w:ascii="Cambria" w:hAnsi="Cambria"/>
          <w:sz w:val="22"/>
          <w:szCs w:val="22"/>
        </w:rPr>
        <w:t>éléments</w:t>
      </w:r>
      <w:r w:rsidRPr="00272B24">
        <w:rPr>
          <w:rFonts w:ascii="Cambria" w:hAnsi="Cambria"/>
          <w:sz w:val="22"/>
          <w:szCs w:val="22"/>
        </w:rPr>
        <w:t xml:space="preserve"> de preuve. Il suffit d'utiliser la </w:t>
      </w:r>
      <w:r w:rsidRPr="001A5624">
        <w:rPr>
          <w:rFonts w:ascii="Cambria" w:hAnsi="Cambria"/>
          <w:sz w:val="22"/>
          <w:szCs w:val="22"/>
        </w:rPr>
        <w:t>probabilité</w:t>
      </w:r>
      <w:r w:rsidRPr="00272B24">
        <w:rPr>
          <w:rFonts w:ascii="Cambria" w:hAnsi="Cambria"/>
          <w:sz w:val="22"/>
          <w:szCs w:val="22"/>
        </w:rPr>
        <w:t xml:space="preserve"> </w:t>
      </w:r>
      <w:r w:rsidRPr="00272B24">
        <w:rPr>
          <w:rFonts w:ascii="Cambria" w:hAnsi="Cambria"/>
          <w:i/>
          <w:iCs/>
          <w:sz w:val="22"/>
          <w:szCs w:val="22"/>
        </w:rPr>
        <w:t xml:space="preserve">a posteriori </w:t>
      </w:r>
      <w:r w:rsidRPr="00272B24">
        <w:rPr>
          <w:rFonts w:ascii="Cambria" w:hAnsi="Cambria"/>
          <w:sz w:val="22"/>
          <w:szCs w:val="22"/>
        </w:rPr>
        <w:t xml:space="preserve">comme nouvelle </w:t>
      </w:r>
      <w:r w:rsidRPr="001A5624">
        <w:rPr>
          <w:rFonts w:ascii="Cambria" w:hAnsi="Cambria"/>
          <w:sz w:val="22"/>
          <w:szCs w:val="22"/>
        </w:rPr>
        <w:t>probabilité</w:t>
      </w:r>
      <w:r w:rsidRPr="00272B24">
        <w:rPr>
          <w:rFonts w:ascii="Cambria" w:hAnsi="Cambria"/>
          <w:sz w:val="22"/>
          <w:szCs w:val="22"/>
        </w:rPr>
        <w:t xml:space="preserve"> </w:t>
      </w:r>
      <w:r w:rsidRPr="00272B24">
        <w:rPr>
          <w:rFonts w:ascii="Cambria" w:hAnsi="Cambria"/>
          <w:i/>
          <w:iCs/>
          <w:sz w:val="22"/>
          <w:szCs w:val="22"/>
        </w:rPr>
        <w:t>a priori</w:t>
      </w:r>
      <w:r w:rsidRPr="00272B24">
        <w:rPr>
          <w:rFonts w:ascii="Cambria" w:hAnsi="Cambria"/>
          <w:sz w:val="22"/>
          <w:szCs w:val="22"/>
        </w:rPr>
        <w:t xml:space="preserve">. Cette </w:t>
      </w:r>
      <w:r w:rsidRPr="001A5624">
        <w:rPr>
          <w:rFonts w:ascii="Cambria" w:hAnsi="Cambria"/>
          <w:sz w:val="22"/>
          <w:szCs w:val="22"/>
        </w:rPr>
        <w:t>démarche</w:t>
      </w:r>
      <w:r w:rsidRPr="00272B24">
        <w:rPr>
          <w:rFonts w:ascii="Cambria" w:hAnsi="Cambria"/>
          <w:sz w:val="22"/>
          <w:szCs w:val="22"/>
        </w:rPr>
        <w:t xml:space="preserve"> qui consiste </w:t>
      </w:r>
      <w:proofErr w:type="spellStart"/>
      <w:r w:rsidRPr="00272B24">
        <w:rPr>
          <w:rFonts w:ascii="Cambria" w:hAnsi="Cambria"/>
          <w:sz w:val="22"/>
          <w:szCs w:val="22"/>
        </w:rPr>
        <w:t>a</w:t>
      </w:r>
      <w:proofErr w:type="spellEnd"/>
      <w:r w:rsidRPr="00272B24">
        <w:rPr>
          <w:rFonts w:ascii="Cambria" w:hAnsi="Cambria"/>
          <w:sz w:val="22"/>
          <w:szCs w:val="22"/>
        </w:rPr>
        <w:t xml:space="preserve">̀ </w:t>
      </w:r>
      <w:r w:rsidRPr="001A5624">
        <w:rPr>
          <w:rFonts w:ascii="Cambria" w:hAnsi="Cambria"/>
          <w:sz w:val="22"/>
          <w:szCs w:val="22"/>
        </w:rPr>
        <w:t>réviser</w:t>
      </w:r>
      <w:r w:rsidRPr="00272B24">
        <w:rPr>
          <w:rFonts w:ascii="Cambria" w:hAnsi="Cambria"/>
          <w:sz w:val="22"/>
          <w:szCs w:val="22"/>
        </w:rPr>
        <w:t xml:space="preserve"> son </w:t>
      </w:r>
      <w:r w:rsidRPr="001A5624">
        <w:rPr>
          <w:rFonts w:ascii="Cambria" w:hAnsi="Cambria"/>
          <w:sz w:val="22"/>
          <w:szCs w:val="22"/>
        </w:rPr>
        <w:t>degré</w:t>
      </w:r>
      <w:r w:rsidRPr="00272B24">
        <w:rPr>
          <w:rFonts w:ascii="Cambria" w:hAnsi="Cambria"/>
          <w:sz w:val="22"/>
          <w:szCs w:val="22"/>
        </w:rPr>
        <w:t xml:space="preserve"> de certitude ou de croyance placé dans une </w:t>
      </w:r>
      <w:r w:rsidRPr="001A5624">
        <w:rPr>
          <w:rFonts w:ascii="Cambria" w:hAnsi="Cambria"/>
          <w:sz w:val="22"/>
          <w:szCs w:val="22"/>
        </w:rPr>
        <w:t>hypothèse</w:t>
      </w:r>
      <w:r w:rsidRPr="00272B24">
        <w:rPr>
          <w:rFonts w:ascii="Cambria" w:hAnsi="Cambria"/>
          <w:sz w:val="22"/>
          <w:szCs w:val="22"/>
        </w:rPr>
        <w:t xml:space="preserve"> en fonction de nouveaux </w:t>
      </w:r>
      <w:r w:rsidRPr="001A5624">
        <w:rPr>
          <w:rFonts w:ascii="Cambria" w:hAnsi="Cambria"/>
          <w:sz w:val="22"/>
          <w:szCs w:val="22"/>
        </w:rPr>
        <w:t>éléments</w:t>
      </w:r>
      <w:r w:rsidRPr="00272B24">
        <w:rPr>
          <w:rFonts w:ascii="Cambria" w:hAnsi="Cambria"/>
          <w:sz w:val="22"/>
          <w:szCs w:val="22"/>
        </w:rPr>
        <w:t xml:space="preserve"> de connaissance porte le nom en </w:t>
      </w:r>
      <w:r w:rsidRPr="001A5624">
        <w:rPr>
          <w:rFonts w:ascii="Cambria" w:hAnsi="Cambria"/>
          <w:sz w:val="22"/>
          <w:szCs w:val="22"/>
        </w:rPr>
        <w:t>théorie</w:t>
      </w:r>
      <w:r w:rsidRPr="00272B24">
        <w:rPr>
          <w:rFonts w:ascii="Cambria" w:hAnsi="Cambria"/>
          <w:sz w:val="22"/>
          <w:szCs w:val="22"/>
        </w:rPr>
        <w:t xml:space="preserve"> des </w:t>
      </w:r>
      <w:r w:rsidRPr="001A5624">
        <w:rPr>
          <w:rFonts w:ascii="Cambria" w:hAnsi="Cambria"/>
          <w:sz w:val="22"/>
          <w:szCs w:val="22"/>
        </w:rPr>
        <w:t>probabilités</w:t>
      </w:r>
      <w:r w:rsidRPr="00272B24">
        <w:rPr>
          <w:rFonts w:ascii="Cambria" w:hAnsi="Cambria"/>
          <w:sz w:val="22"/>
          <w:szCs w:val="22"/>
        </w:rPr>
        <w:t xml:space="preserve"> de </w:t>
      </w:r>
      <w:r w:rsidRPr="001A5624">
        <w:rPr>
          <w:rFonts w:ascii="Cambria" w:hAnsi="Cambria"/>
          <w:sz w:val="22"/>
          <w:szCs w:val="22"/>
        </w:rPr>
        <w:t>méthode</w:t>
      </w:r>
      <w:r w:rsidRPr="00272B24">
        <w:rPr>
          <w:rFonts w:ascii="Cambria" w:hAnsi="Cambria"/>
          <w:sz w:val="22"/>
          <w:szCs w:val="22"/>
        </w:rPr>
        <w:t xml:space="preserve"> </w:t>
      </w:r>
      <w:r w:rsidRPr="001A5624">
        <w:rPr>
          <w:rFonts w:ascii="Cambria" w:hAnsi="Cambria"/>
          <w:sz w:val="22"/>
          <w:szCs w:val="22"/>
        </w:rPr>
        <w:t>Bayésienne</w:t>
      </w:r>
      <w:r w:rsidRPr="00272B24">
        <w:rPr>
          <w:rFonts w:ascii="Cambria" w:hAnsi="Cambria"/>
          <w:sz w:val="22"/>
          <w:szCs w:val="22"/>
        </w:rPr>
        <w:t xml:space="preserve">. </w:t>
      </w:r>
    </w:p>
    <w:p w14:paraId="575F8986" w14:textId="77777777" w:rsidR="00EC5EAA" w:rsidRPr="00272B24" w:rsidRDefault="00EC5EAA" w:rsidP="00EC5EAA">
      <w:pPr>
        <w:jc w:val="both"/>
        <w:rPr>
          <w:rFonts w:ascii="Cambria" w:hAnsi="Cambria"/>
          <w:sz w:val="22"/>
          <w:szCs w:val="22"/>
        </w:rPr>
      </w:pPr>
    </w:p>
    <w:p w14:paraId="072BBA44" w14:textId="77777777" w:rsidR="00EC5EAA" w:rsidRDefault="00EC5EAA" w:rsidP="00EC5EAA">
      <w:pPr>
        <w:jc w:val="both"/>
        <w:rPr>
          <w:rFonts w:ascii="Cambria" w:hAnsi="Cambria"/>
          <w:sz w:val="22"/>
          <w:szCs w:val="22"/>
        </w:rPr>
      </w:pPr>
      <w:r w:rsidRPr="00272B24">
        <w:rPr>
          <w:rFonts w:ascii="Cambria" w:hAnsi="Cambria"/>
          <w:sz w:val="22"/>
          <w:szCs w:val="22"/>
        </w:rPr>
        <w:t xml:space="preserve">Notons </w:t>
      </w:r>
      <w:r w:rsidRPr="001A5624">
        <w:rPr>
          <w:rFonts w:ascii="Cambria" w:hAnsi="Cambria"/>
          <w:sz w:val="22"/>
          <w:szCs w:val="22"/>
        </w:rPr>
        <w:t>également</w:t>
      </w:r>
      <w:r w:rsidRPr="00272B24">
        <w:rPr>
          <w:rFonts w:ascii="Cambria" w:hAnsi="Cambria"/>
          <w:sz w:val="22"/>
          <w:szCs w:val="22"/>
        </w:rPr>
        <w:t xml:space="preserve"> que </w:t>
      </w:r>
      <m:oMath>
        <m:r>
          <w:rPr>
            <w:rFonts w:ascii="Cambria Math" w:hAnsi="Cambria Math"/>
            <w:sz w:val="22"/>
            <w:szCs w:val="22"/>
          </w:rPr>
          <m:t>p(H/e)</m:t>
        </m:r>
      </m:oMath>
      <w:r w:rsidRPr="00272B24">
        <w:rPr>
          <w:rFonts w:ascii="Cambria" w:hAnsi="Cambria"/>
          <w:sz w:val="22"/>
          <w:szCs w:val="22"/>
        </w:rPr>
        <w:t xml:space="preserve"> revient à </w:t>
      </w:r>
      <w:r w:rsidRPr="001A5624">
        <w:rPr>
          <w:rFonts w:ascii="Cambria" w:hAnsi="Cambria"/>
          <w:sz w:val="22"/>
          <w:szCs w:val="22"/>
        </w:rPr>
        <w:t>établir</w:t>
      </w:r>
      <w:r w:rsidRPr="00272B24">
        <w:rPr>
          <w:rFonts w:ascii="Cambria" w:hAnsi="Cambria"/>
          <w:sz w:val="22"/>
          <w:szCs w:val="22"/>
        </w:rPr>
        <w:t xml:space="preserve"> dans quelle mesure l'indice e </w:t>
      </w:r>
      <w:r w:rsidRPr="001A5624">
        <w:rPr>
          <w:rFonts w:ascii="Cambria" w:hAnsi="Cambria"/>
          <w:sz w:val="22"/>
          <w:szCs w:val="22"/>
        </w:rPr>
        <w:t>entraîne</w:t>
      </w:r>
      <w:r w:rsidRPr="00272B24">
        <w:rPr>
          <w:rFonts w:ascii="Cambria" w:hAnsi="Cambria"/>
          <w:sz w:val="22"/>
          <w:szCs w:val="22"/>
        </w:rPr>
        <w:t xml:space="preserve"> que l'</w:t>
      </w:r>
      <w:r w:rsidRPr="001A5624">
        <w:rPr>
          <w:rFonts w:ascii="Cambria" w:hAnsi="Cambria"/>
          <w:sz w:val="22"/>
          <w:szCs w:val="22"/>
        </w:rPr>
        <w:t>hypothèse</w:t>
      </w:r>
      <w:r w:rsidRPr="00272B24">
        <w:rPr>
          <w:rFonts w:ascii="Cambria" w:hAnsi="Cambria"/>
          <w:sz w:val="22"/>
          <w:szCs w:val="22"/>
        </w:rPr>
        <w:t xml:space="preserve"> H soit juste. Si par exemple </w:t>
      </w:r>
      <m:oMath>
        <m:r>
          <w:rPr>
            <w:rFonts w:ascii="Cambria Math" w:hAnsi="Cambria Math"/>
            <w:sz w:val="22"/>
            <w:szCs w:val="22"/>
          </w:rPr>
          <m:t>p(H/e)</m:t>
        </m:r>
      </m:oMath>
      <w:r w:rsidRPr="00272B24">
        <w:rPr>
          <w:rFonts w:ascii="Cambria" w:hAnsi="Cambria"/>
          <w:sz w:val="22"/>
          <w:szCs w:val="22"/>
        </w:rPr>
        <w:t xml:space="preserve"> est </w:t>
      </w:r>
      <w:r w:rsidRPr="001A5624">
        <w:rPr>
          <w:rFonts w:ascii="Cambria" w:hAnsi="Cambria"/>
          <w:sz w:val="22"/>
          <w:szCs w:val="22"/>
        </w:rPr>
        <w:t>égale</w:t>
      </w:r>
      <w:r w:rsidRPr="00272B24">
        <w:rPr>
          <w:rFonts w:ascii="Cambria" w:hAnsi="Cambria"/>
          <w:sz w:val="22"/>
          <w:szCs w:val="22"/>
        </w:rPr>
        <w:t xml:space="preserve"> </w:t>
      </w:r>
      <w:proofErr w:type="spellStart"/>
      <w:r w:rsidRPr="00272B24">
        <w:rPr>
          <w:rFonts w:ascii="Cambria" w:hAnsi="Cambria"/>
          <w:sz w:val="22"/>
          <w:szCs w:val="22"/>
        </w:rPr>
        <w:t>a</w:t>
      </w:r>
      <w:proofErr w:type="spellEnd"/>
      <w:r w:rsidRPr="00272B24">
        <w:rPr>
          <w:rFonts w:ascii="Cambria" w:hAnsi="Cambria"/>
          <w:sz w:val="22"/>
          <w:szCs w:val="22"/>
        </w:rPr>
        <w:t>̀ 0,9 il est hautement probable que e implique H. D'</w:t>
      </w:r>
      <w:r w:rsidRPr="001A5624">
        <w:rPr>
          <w:rFonts w:ascii="Cambria" w:hAnsi="Cambria"/>
          <w:sz w:val="22"/>
          <w:szCs w:val="22"/>
        </w:rPr>
        <w:t>où</w:t>
      </w:r>
      <w:r w:rsidRPr="00272B24">
        <w:rPr>
          <w:rFonts w:ascii="Cambria" w:hAnsi="Cambria"/>
          <w:sz w:val="22"/>
          <w:szCs w:val="22"/>
        </w:rPr>
        <w:t xml:space="preserve"> le terme utilisé de </w:t>
      </w:r>
      <w:r w:rsidRPr="001A5624">
        <w:rPr>
          <w:rFonts w:ascii="Cambria" w:hAnsi="Cambria"/>
          <w:sz w:val="22"/>
          <w:szCs w:val="22"/>
        </w:rPr>
        <w:t xml:space="preserve">probabilité </w:t>
      </w:r>
      <w:r w:rsidRPr="00272B24">
        <w:rPr>
          <w:rFonts w:ascii="Cambria" w:hAnsi="Cambria"/>
          <w:sz w:val="22"/>
          <w:szCs w:val="22"/>
        </w:rPr>
        <w:t xml:space="preserve">des causes pour </w:t>
      </w:r>
      <w:r w:rsidRPr="001A5624">
        <w:rPr>
          <w:rFonts w:ascii="Cambria" w:hAnsi="Cambria"/>
          <w:sz w:val="22"/>
          <w:szCs w:val="22"/>
        </w:rPr>
        <w:t>designer</w:t>
      </w:r>
      <w:r w:rsidRPr="00272B24">
        <w:rPr>
          <w:rFonts w:ascii="Cambria" w:hAnsi="Cambria"/>
          <w:sz w:val="22"/>
          <w:szCs w:val="22"/>
        </w:rPr>
        <w:t xml:space="preserve"> </w:t>
      </w:r>
      <w:r w:rsidRPr="001A5624">
        <w:rPr>
          <w:rFonts w:ascii="Cambria" w:hAnsi="Cambria"/>
          <w:sz w:val="22"/>
          <w:szCs w:val="22"/>
        </w:rPr>
        <w:t>également</w:t>
      </w:r>
      <w:r w:rsidRPr="00272B24">
        <w:rPr>
          <w:rFonts w:ascii="Cambria" w:hAnsi="Cambria"/>
          <w:sz w:val="22"/>
          <w:szCs w:val="22"/>
        </w:rPr>
        <w:t xml:space="preserve"> cette </w:t>
      </w:r>
      <w:r w:rsidRPr="001A5624">
        <w:rPr>
          <w:rFonts w:ascii="Cambria" w:hAnsi="Cambria"/>
          <w:sz w:val="22"/>
          <w:szCs w:val="22"/>
        </w:rPr>
        <w:t>démarche</w:t>
      </w:r>
      <w:r w:rsidRPr="00272B24">
        <w:rPr>
          <w:rFonts w:ascii="Cambria" w:hAnsi="Cambria"/>
          <w:sz w:val="22"/>
          <w:szCs w:val="22"/>
        </w:rPr>
        <w:t xml:space="preserve"> probabiliste. </w:t>
      </w:r>
    </w:p>
    <w:p w14:paraId="33957B5A" w14:textId="77777777" w:rsidR="00EC5EAA" w:rsidRPr="00272B24" w:rsidRDefault="00EC5EAA" w:rsidP="00EC5EAA">
      <w:pPr>
        <w:jc w:val="both"/>
        <w:rPr>
          <w:rFonts w:ascii="Cambria" w:hAnsi="Cambria"/>
          <w:sz w:val="22"/>
          <w:szCs w:val="22"/>
        </w:rPr>
      </w:pPr>
    </w:p>
    <w:p w14:paraId="08A9EB77" w14:textId="77777777" w:rsidR="00EC5EAA" w:rsidRDefault="00EC5EAA" w:rsidP="00EC5EAA">
      <w:pPr>
        <w:jc w:val="right"/>
        <w:rPr>
          <w:rFonts w:ascii="Cambria" w:hAnsi="Cambria"/>
          <w:b/>
          <w:bCs/>
          <w:i/>
          <w:iCs/>
        </w:rPr>
      </w:pPr>
      <w:r w:rsidRPr="001A5624">
        <w:rPr>
          <w:rFonts w:ascii="Cambria" w:hAnsi="Cambria"/>
          <w:b/>
          <w:bCs/>
          <w:i/>
          <w:iCs/>
        </w:rPr>
        <w:t>Tiré d’un article de Thierry Fossier (conseiller à la Cours de cassation</w:t>
      </w:r>
      <w:r>
        <w:rPr>
          <w:rFonts w:ascii="Cambria" w:hAnsi="Cambria"/>
          <w:b/>
          <w:bCs/>
          <w:i/>
          <w:iCs/>
        </w:rPr>
        <w:t>)</w:t>
      </w:r>
      <w:r w:rsidRPr="001A5624">
        <w:rPr>
          <w:rFonts w:ascii="Cambria" w:hAnsi="Cambria"/>
          <w:b/>
          <w:bCs/>
          <w:i/>
          <w:iCs/>
        </w:rPr>
        <w:t xml:space="preserve"> et François Lévêque </w:t>
      </w:r>
    </w:p>
    <w:p w14:paraId="79BAD772" w14:textId="77777777" w:rsidR="00EC5EAA" w:rsidRPr="004B1DE8" w:rsidRDefault="00EC5EAA" w:rsidP="00EC5EAA">
      <w:pPr>
        <w:jc w:val="right"/>
        <w:rPr>
          <w:rFonts w:ascii="Cambria" w:hAnsi="Cambria"/>
          <w:b/>
          <w:bCs/>
          <w:i/>
          <w:iCs/>
        </w:rPr>
      </w:pPr>
      <w:r>
        <w:rPr>
          <w:rFonts w:ascii="Cambria" w:hAnsi="Cambria"/>
          <w:b/>
          <w:bCs/>
          <w:i/>
          <w:iCs/>
        </w:rPr>
        <w:t xml:space="preserve">Professeur d’économie </w:t>
      </w:r>
      <w:r w:rsidRPr="001A5624">
        <w:rPr>
          <w:rFonts w:ascii="Cambria" w:hAnsi="Cambria"/>
          <w:b/>
          <w:bCs/>
          <w:i/>
          <w:iCs/>
        </w:rPr>
        <w:t>à Mines Paris Tech</w:t>
      </w:r>
    </w:p>
    <w:p w14:paraId="0FE8187E" w14:textId="77777777" w:rsidR="00EC5EAA" w:rsidRDefault="00EC5EAA" w:rsidP="00EC5EAA">
      <w:pPr>
        <w:rPr>
          <w:rFonts w:ascii="Cambria" w:hAnsi="Cambria"/>
        </w:rPr>
      </w:pPr>
    </w:p>
    <w:p w14:paraId="560058CA" w14:textId="77777777" w:rsidR="00EC5EAA" w:rsidRPr="006331EF" w:rsidRDefault="00EC5EAA" w:rsidP="00EC5EAA">
      <w:pPr>
        <w:pStyle w:val="NormalWeb"/>
        <w:shd w:val="clear" w:color="auto" w:fill="70AD47" w:themeFill="accent6"/>
        <w:spacing w:before="0" w:beforeAutospacing="0" w:after="0" w:afterAutospacing="0"/>
        <w:jc w:val="both"/>
        <w:rPr>
          <w:rFonts w:ascii="Cambria" w:hAnsi="Cambria"/>
          <w:b/>
          <w:bCs/>
          <w:i/>
          <w:iCs/>
          <w:sz w:val="28"/>
          <w:szCs w:val="28"/>
        </w:rPr>
      </w:pPr>
      <w:r w:rsidRPr="006331EF">
        <w:rPr>
          <w:rFonts w:ascii="Cambria" w:hAnsi="Cambria"/>
          <w:b/>
          <w:bCs/>
          <w:i/>
          <w:iCs/>
          <w:sz w:val="28"/>
          <w:szCs w:val="28"/>
        </w:rPr>
        <w:t>Document n°</w:t>
      </w:r>
      <w:r>
        <w:rPr>
          <w:rFonts w:ascii="Cambria" w:hAnsi="Cambria"/>
          <w:b/>
          <w:bCs/>
          <w:i/>
          <w:iCs/>
          <w:sz w:val="28"/>
          <w:szCs w:val="28"/>
        </w:rPr>
        <w:t>3</w:t>
      </w:r>
      <w:r w:rsidRPr="006331EF">
        <w:rPr>
          <w:rFonts w:ascii="Cambria" w:hAnsi="Cambria"/>
          <w:b/>
          <w:bCs/>
          <w:i/>
          <w:iCs/>
          <w:sz w:val="28"/>
          <w:szCs w:val="28"/>
        </w:rPr>
        <w:t xml:space="preserve"> : </w:t>
      </w:r>
      <w:r>
        <w:rPr>
          <w:rFonts w:ascii="Cambria" w:hAnsi="Cambria"/>
          <w:b/>
          <w:bCs/>
          <w:i/>
          <w:iCs/>
          <w:sz w:val="28"/>
          <w:szCs w:val="28"/>
        </w:rPr>
        <w:t>L’intelligence artificielle dans les décisions de justice</w:t>
      </w:r>
    </w:p>
    <w:p w14:paraId="665B0E01" w14:textId="77777777" w:rsidR="00EC5EAA" w:rsidRDefault="00EC5EAA" w:rsidP="00EC5EAA">
      <w:pPr>
        <w:rPr>
          <w:rFonts w:ascii="Cambria" w:hAnsi="Cambria"/>
          <w:b/>
          <w:bCs/>
        </w:rPr>
      </w:pPr>
    </w:p>
    <w:p w14:paraId="4E352749" w14:textId="77777777" w:rsidR="00EC5EAA" w:rsidRDefault="00EC5EAA" w:rsidP="00EC5EAA">
      <w:pPr>
        <w:jc w:val="both"/>
        <w:rPr>
          <w:rFonts w:ascii="Cambria" w:hAnsi="Cambria" w:cs="Arial"/>
          <w:color w:val="222222"/>
          <w:sz w:val="22"/>
          <w:szCs w:val="22"/>
        </w:rPr>
      </w:pPr>
      <w:r w:rsidRPr="00A83819">
        <w:rPr>
          <w:rFonts w:ascii="Cambria" w:hAnsi="Cambria" w:cs="Arial"/>
          <w:color w:val="222222"/>
          <w:sz w:val="22"/>
          <w:szCs w:val="22"/>
        </w:rPr>
        <w:t>L'intelligence artificielle fonctionne sur la base d’</w:t>
      </w:r>
      <w:r w:rsidRPr="00A83819">
        <w:rPr>
          <w:rFonts w:ascii="Cambria" w:hAnsi="Cambria" w:cs="Arial"/>
          <w:b/>
          <w:bCs/>
          <w:color w:val="222222"/>
          <w:sz w:val="22"/>
          <w:szCs w:val="22"/>
        </w:rPr>
        <w:t>algorithmes</w:t>
      </w:r>
      <w:r w:rsidRPr="00A83819">
        <w:rPr>
          <w:rFonts w:ascii="Cambria" w:hAnsi="Cambria" w:cs="Arial"/>
          <w:color w:val="222222"/>
          <w:sz w:val="22"/>
          <w:szCs w:val="22"/>
        </w:rPr>
        <w:t> : des calculs effectués à partir d’une base de données conduisent à un résultat. Ces formules mathématiques permettent de sélectionner des informations et de les classer (l’ensemble des décisions prises par un tribunal en matière de divorce, par exemple).</w:t>
      </w:r>
      <w:r>
        <w:rPr>
          <w:rFonts w:ascii="Cambria" w:hAnsi="Cambria" w:cs="Arial"/>
          <w:color w:val="222222"/>
          <w:sz w:val="22"/>
          <w:szCs w:val="22"/>
        </w:rPr>
        <w:t xml:space="preserve"> </w:t>
      </w:r>
      <w:r w:rsidRPr="00A83819">
        <w:rPr>
          <w:rFonts w:ascii="Cambria" w:hAnsi="Cambria" w:cs="Arial"/>
          <w:color w:val="222222"/>
          <w:sz w:val="22"/>
          <w:szCs w:val="22"/>
        </w:rPr>
        <w:t>Des </w:t>
      </w:r>
      <w:r w:rsidRPr="00A83819">
        <w:rPr>
          <w:rFonts w:ascii="Cambria" w:hAnsi="Cambria" w:cs="Arial"/>
          <w:i/>
          <w:iCs/>
          <w:color w:val="222222"/>
          <w:sz w:val="22"/>
          <w:szCs w:val="22"/>
        </w:rPr>
        <w:t>startups</w:t>
      </w:r>
      <w:r w:rsidRPr="00A83819">
        <w:rPr>
          <w:rFonts w:ascii="Cambria" w:hAnsi="Cambria" w:cs="Arial"/>
          <w:color w:val="222222"/>
          <w:sz w:val="22"/>
          <w:szCs w:val="22"/>
        </w:rPr>
        <w:t> spécialisées (la </w:t>
      </w:r>
      <w:proofErr w:type="spellStart"/>
      <w:r w:rsidRPr="00A83819">
        <w:rPr>
          <w:rFonts w:ascii="Cambria" w:hAnsi="Cambria" w:cs="Arial"/>
          <w:i/>
          <w:iCs/>
          <w:color w:val="222222"/>
          <w:sz w:val="22"/>
          <w:szCs w:val="22"/>
        </w:rPr>
        <w:t>legaltech</w:t>
      </w:r>
      <w:proofErr w:type="spellEnd"/>
      <w:r w:rsidRPr="00A83819">
        <w:rPr>
          <w:rFonts w:ascii="Cambria" w:hAnsi="Cambria" w:cs="Arial"/>
          <w:color w:val="222222"/>
          <w:sz w:val="22"/>
          <w:szCs w:val="22"/>
        </w:rPr>
        <w:t>) ont créé des logiciels pour accompagner les acteurs de la justice, en particulier les magistrats et avocats, dans leur travail. Les algorithmes peuvent </w:t>
      </w:r>
      <w:r w:rsidRPr="00A83819">
        <w:rPr>
          <w:rFonts w:ascii="Cambria" w:hAnsi="Cambria" w:cs="Arial"/>
          <w:b/>
          <w:bCs/>
          <w:color w:val="222222"/>
          <w:sz w:val="22"/>
          <w:szCs w:val="22"/>
        </w:rPr>
        <w:t>aider à la prise de décision</w:t>
      </w:r>
      <w:r w:rsidRPr="00A83819">
        <w:rPr>
          <w:rFonts w:ascii="Cambria" w:hAnsi="Cambria" w:cs="Arial"/>
          <w:color w:val="222222"/>
          <w:sz w:val="22"/>
          <w:szCs w:val="22"/>
        </w:rPr>
        <w:t>, assister un juge lors de l’instruction d’un dossier, par exemple, en l’informant de tous les jugements rendus par les tribunaux français dans des affaires similaires.</w:t>
      </w:r>
      <w:r>
        <w:rPr>
          <w:rFonts w:ascii="Cambria" w:hAnsi="Cambria" w:cs="Arial"/>
          <w:color w:val="222222"/>
          <w:sz w:val="22"/>
          <w:szCs w:val="22"/>
        </w:rPr>
        <w:t xml:space="preserve"> </w:t>
      </w:r>
      <w:r w:rsidRPr="00A83819">
        <w:rPr>
          <w:rFonts w:ascii="Cambria" w:hAnsi="Cambria" w:cs="Arial"/>
          <w:color w:val="222222"/>
          <w:sz w:val="22"/>
          <w:szCs w:val="22"/>
        </w:rPr>
        <w:t>Concrètement, soit le magistrat choisit lui-même des critères (mots-clés, textes, etc.) dans une base de données pour en extraire les affaires similaires à celle qu’il doit traiter, soit l’extraction est effectuée automatiquement par un logiciel et le juge retient ce qui l’intéresse. L'IA accélère la recherche d’informations mais c’est le juge seul qui prend la décision.</w:t>
      </w:r>
    </w:p>
    <w:p w14:paraId="6830FD13" w14:textId="77777777" w:rsidR="00EC5EAA" w:rsidRPr="00A83819" w:rsidRDefault="00EC5EAA" w:rsidP="00EC5EAA">
      <w:pPr>
        <w:jc w:val="both"/>
        <w:rPr>
          <w:rFonts w:ascii="Cambria" w:hAnsi="Cambria" w:cs="Arial"/>
          <w:color w:val="222222"/>
          <w:sz w:val="22"/>
          <w:szCs w:val="22"/>
        </w:rPr>
      </w:pPr>
    </w:p>
    <w:p w14:paraId="3A69AEC6" w14:textId="77777777" w:rsidR="00EC5EAA" w:rsidRPr="00A83819" w:rsidRDefault="00EC5EAA" w:rsidP="00EC5EAA">
      <w:pPr>
        <w:jc w:val="both"/>
        <w:rPr>
          <w:rFonts w:ascii="Cambria" w:hAnsi="Cambria" w:cs="Arial"/>
          <w:color w:val="222222"/>
          <w:sz w:val="22"/>
          <w:szCs w:val="22"/>
        </w:rPr>
      </w:pPr>
      <w:r w:rsidRPr="00A83819">
        <w:rPr>
          <w:rFonts w:ascii="Cambria" w:hAnsi="Cambria" w:cs="Arial"/>
          <w:color w:val="222222"/>
          <w:sz w:val="22"/>
          <w:szCs w:val="22"/>
        </w:rPr>
        <w:lastRenderedPageBreak/>
        <w:t>La </w:t>
      </w:r>
      <w:r w:rsidRPr="00A83819">
        <w:rPr>
          <w:rFonts w:ascii="Cambria" w:hAnsi="Cambria" w:cs="Arial"/>
          <w:b/>
          <w:bCs/>
          <w:color w:val="222222"/>
          <w:sz w:val="22"/>
          <w:szCs w:val="22"/>
        </w:rPr>
        <w:t>prédiction de décision</w:t>
      </w:r>
      <w:r w:rsidRPr="00A83819">
        <w:rPr>
          <w:rFonts w:ascii="Cambria" w:hAnsi="Cambria" w:cs="Arial"/>
          <w:color w:val="222222"/>
          <w:sz w:val="22"/>
          <w:szCs w:val="22"/>
        </w:rPr>
        <w:t> va plus loin. Elle propose au juge une décision de justice. Dans ce cas, un logiciel analyse de très nombreux d’exemples et en tire "automatiquement" des règles de décision. Autrement dit, pour le professeur Bruno Dondero, "c’est tenter de prédire avec le moins d’incertitude possible ce que sera la réponse de la juridiction X quand elle est confrontée au cas Y".</w:t>
      </w:r>
      <w:r>
        <w:rPr>
          <w:rFonts w:ascii="Cambria" w:hAnsi="Cambria" w:cs="Arial"/>
          <w:color w:val="222222"/>
          <w:sz w:val="22"/>
          <w:szCs w:val="22"/>
        </w:rPr>
        <w:t xml:space="preserve"> </w:t>
      </w:r>
      <w:r w:rsidRPr="00A83819">
        <w:rPr>
          <w:rFonts w:ascii="Cambria" w:hAnsi="Cambria" w:cs="Arial"/>
          <w:color w:val="222222"/>
          <w:sz w:val="22"/>
          <w:szCs w:val="22"/>
        </w:rPr>
        <w:t>Par exemple, un logiciel peut prévoir l’indemnité de licenciement qu’un salarié pourrait obtenir en se basant sur l’ensemble des jugements rendus aux prud’hommes. Même processus : soit le magistrat choisit lui-même les critères, soit l’algorithme associe à chaque cas une indemnité.</w:t>
      </w:r>
      <w:r>
        <w:rPr>
          <w:rFonts w:ascii="Cambria" w:hAnsi="Cambria" w:cs="Arial"/>
          <w:color w:val="222222"/>
          <w:sz w:val="22"/>
          <w:szCs w:val="22"/>
        </w:rPr>
        <w:t xml:space="preserve"> </w:t>
      </w:r>
      <w:r w:rsidRPr="00A83819">
        <w:rPr>
          <w:rFonts w:ascii="Cambria" w:hAnsi="Cambria" w:cs="Arial"/>
          <w:color w:val="222222"/>
          <w:sz w:val="22"/>
          <w:szCs w:val="22"/>
        </w:rPr>
        <w:t>Réponse personnalisée, traitement plus rapide des affaires, meilleure uniformisation des décisions de justice… L'intelligence artificielle est plébiscitée par les acteurs de la justice (juges, greffiers, avocats). Sa place varie selon les pays. Très ancrés dans la pratique anglo-saxonne notamment, ces nouveaux outils sont en cours d'expérimentation en France.</w:t>
      </w:r>
    </w:p>
    <w:p w14:paraId="0362B8DA" w14:textId="77777777" w:rsidR="00EC5EAA" w:rsidRPr="004B1DE8" w:rsidRDefault="00EC5EAA" w:rsidP="00EC5EAA">
      <w:pPr>
        <w:rPr>
          <w:rFonts w:ascii="Cambria" w:hAnsi="Cambria"/>
          <w:b/>
          <w:bCs/>
          <w:sz w:val="10"/>
          <w:szCs w:val="10"/>
        </w:rPr>
      </w:pPr>
    </w:p>
    <w:p w14:paraId="7D5A2B47" w14:textId="77777777" w:rsidR="00EC5EAA" w:rsidRPr="00EC5EAA" w:rsidRDefault="00EC5EAA" w:rsidP="00EC5EAA">
      <w:pPr>
        <w:pStyle w:val="Titre2"/>
        <w:spacing w:before="0"/>
        <w:jc w:val="both"/>
        <w:rPr>
          <w:rFonts w:ascii="Cambria" w:hAnsi="Cambria" w:cs="Arial"/>
          <w:b/>
          <w:bCs/>
          <w:color w:val="222222"/>
          <w:sz w:val="28"/>
          <w:szCs w:val="28"/>
        </w:rPr>
      </w:pPr>
      <w:r w:rsidRPr="00EC5EAA">
        <w:rPr>
          <w:rFonts w:ascii="Cambria" w:hAnsi="Cambria" w:cs="Arial"/>
          <w:b/>
          <w:bCs/>
          <w:color w:val="222222"/>
          <w:sz w:val="28"/>
          <w:szCs w:val="28"/>
        </w:rPr>
        <w:t>Un développement récent en France</w:t>
      </w:r>
    </w:p>
    <w:p w14:paraId="073B49D1" w14:textId="77777777" w:rsidR="00EC5EAA" w:rsidRPr="004B1DE8" w:rsidRDefault="00EC5EAA" w:rsidP="00EC5EAA">
      <w:pPr>
        <w:pStyle w:val="Titre2"/>
        <w:spacing w:before="0"/>
        <w:jc w:val="both"/>
        <w:rPr>
          <w:rFonts w:ascii="Cambria" w:hAnsi="Cambria" w:cs="Arial"/>
          <w:color w:val="222222"/>
          <w:sz w:val="10"/>
          <w:szCs w:val="10"/>
        </w:rPr>
      </w:pPr>
    </w:p>
    <w:p w14:paraId="088B96B2" w14:textId="77777777" w:rsidR="00EC5EAA" w:rsidRDefault="00EC5EAA" w:rsidP="00EC5EAA">
      <w:pPr>
        <w:pStyle w:val="NormalWeb"/>
        <w:spacing w:before="0" w:beforeAutospacing="0" w:after="0" w:afterAutospacing="0"/>
        <w:jc w:val="both"/>
        <w:rPr>
          <w:rFonts w:ascii="Cambria" w:hAnsi="Cambria" w:cs="Arial"/>
          <w:color w:val="222222"/>
          <w:sz w:val="22"/>
          <w:szCs w:val="22"/>
        </w:rPr>
      </w:pPr>
      <w:r>
        <w:rPr>
          <w:rFonts w:ascii="Cambria" w:hAnsi="Cambria" w:cs="Arial"/>
          <w:color w:val="222222"/>
          <w:sz w:val="22"/>
          <w:szCs w:val="22"/>
        </w:rPr>
        <w:t>Un décret du 27 mars 2020</w:t>
      </w:r>
      <w:r w:rsidRPr="00A83819">
        <w:rPr>
          <w:rFonts w:ascii="Cambria" w:hAnsi="Cambria" w:cs="Arial"/>
          <w:color w:val="222222"/>
          <w:sz w:val="22"/>
          <w:szCs w:val="22"/>
        </w:rPr>
        <w:t xml:space="preserve"> crée un traitement automatisé de données à caractère personnel "</w:t>
      </w:r>
      <w:proofErr w:type="spellStart"/>
      <w:r w:rsidRPr="00A83819">
        <w:rPr>
          <w:rFonts w:ascii="Cambria" w:hAnsi="Cambria" w:cs="Arial"/>
          <w:color w:val="222222"/>
          <w:sz w:val="22"/>
          <w:szCs w:val="22"/>
        </w:rPr>
        <w:t>DataJust</w:t>
      </w:r>
      <w:proofErr w:type="spellEnd"/>
      <w:r w:rsidRPr="00A83819">
        <w:rPr>
          <w:rFonts w:ascii="Cambria" w:hAnsi="Cambria" w:cs="Arial"/>
          <w:color w:val="222222"/>
          <w:sz w:val="22"/>
          <w:szCs w:val="22"/>
        </w:rPr>
        <w:t xml:space="preserve">". Le traitement </w:t>
      </w:r>
      <w:proofErr w:type="spellStart"/>
      <w:r w:rsidRPr="00A83819">
        <w:rPr>
          <w:rFonts w:ascii="Cambria" w:hAnsi="Cambria" w:cs="Arial"/>
          <w:color w:val="222222"/>
          <w:sz w:val="22"/>
          <w:szCs w:val="22"/>
        </w:rPr>
        <w:t>DataJust</w:t>
      </w:r>
      <w:proofErr w:type="spellEnd"/>
      <w:r w:rsidRPr="00A83819">
        <w:rPr>
          <w:rFonts w:ascii="Cambria" w:hAnsi="Cambria" w:cs="Arial"/>
          <w:color w:val="222222"/>
          <w:sz w:val="22"/>
          <w:szCs w:val="22"/>
        </w:rPr>
        <w:t xml:space="preserve"> vise à développer, pour une durée de deux ans, un dispositif algorithmique permettant de recenser, par type de préjudice :</w:t>
      </w:r>
    </w:p>
    <w:p w14:paraId="6E20CDE1" w14:textId="77777777" w:rsidR="00EC5EAA" w:rsidRPr="004B1DE8" w:rsidRDefault="00EC5EAA" w:rsidP="00EC5EAA">
      <w:pPr>
        <w:pStyle w:val="NormalWeb"/>
        <w:spacing w:before="0" w:beforeAutospacing="0" w:after="0" w:afterAutospacing="0"/>
        <w:jc w:val="both"/>
        <w:rPr>
          <w:rFonts w:ascii="Cambria" w:hAnsi="Cambria" w:cs="Arial"/>
          <w:color w:val="222222"/>
          <w:sz w:val="10"/>
          <w:szCs w:val="10"/>
        </w:rPr>
      </w:pPr>
    </w:p>
    <w:p w14:paraId="7B8718CF" w14:textId="77777777" w:rsidR="00EC5EAA" w:rsidRPr="00A83819" w:rsidRDefault="00EC5EAA" w:rsidP="00EC5EAA">
      <w:pPr>
        <w:numPr>
          <w:ilvl w:val="0"/>
          <w:numId w:val="34"/>
        </w:numPr>
        <w:jc w:val="both"/>
        <w:rPr>
          <w:rFonts w:ascii="Cambria" w:hAnsi="Cambria" w:cs="Arial"/>
          <w:color w:val="222222"/>
          <w:sz w:val="22"/>
          <w:szCs w:val="22"/>
        </w:rPr>
      </w:pPr>
      <w:r w:rsidRPr="00A83819">
        <w:rPr>
          <w:rFonts w:ascii="Cambria" w:hAnsi="Cambria" w:cs="Arial"/>
          <w:color w:val="222222"/>
          <w:sz w:val="22"/>
          <w:szCs w:val="22"/>
        </w:rPr>
        <w:t>Les montants demandés et offerts par les parties à un litige ;</w:t>
      </w:r>
    </w:p>
    <w:p w14:paraId="08CFC8F2" w14:textId="77777777" w:rsidR="00EC5EAA" w:rsidRDefault="00EC5EAA" w:rsidP="00EC5EAA">
      <w:pPr>
        <w:numPr>
          <w:ilvl w:val="0"/>
          <w:numId w:val="34"/>
        </w:numPr>
        <w:jc w:val="both"/>
        <w:rPr>
          <w:rFonts w:ascii="Cambria" w:hAnsi="Cambria" w:cs="Arial"/>
          <w:color w:val="222222"/>
          <w:sz w:val="22"/>
          <w:szCs w:val="22"/>
        </w:rPr>
      </w:pPr>
      <w:r w:rsidRPr="00A83819">
        <w:rPr>
          <w:rFonts w:ascii="Cambria" w:hAnsi="Cambria" w:cs="Arial"/>
          <w:color w:val="222222"/>
          <w:sz w:val="22"/>
          <w:szCs w:val="22"/>
        </w:rPr>
        <w:t>Les montants alloués aux victimes en indemnisation de leur préjudice corporel dans les décisions de justice rendues en appel par les juridictions administratives et les formations civiles des juridictions judiciaires.</w:t>
      </w:r>
    </w:p>
    <w:p w14:paraId="265C9640" w14:textId="77777777" w:rsidR="00EC5EAA" w:rsidRPr="004B1DE8" w:rsidRDefault="00EC5EAA" w:rsidP="00EC5EAA">
      <w:pPr>
        <w:ind w:left="720"/>
        <w:jc w:val="both"/>
        <w:rPr>
          <w:rFonts w:ascii="Cambria" w:hAnsi="Cambria" w:cs="Arial"/>
          <w:color w:val="222222"/>
          <w:sz w:val="10"/>
          <w:szCs w:val="10"/>
        </w:rPr>
      </w:pPr>
    </w:p>
    <w:p w14:paraId="48FCE0C7" w14:textId="77777777" w:rsidR="00EC5EAA" w:rsidRPr="00A83819" w:rsidRDefault="00EC5EAA" w:rsidP="00EC5EAA">
      <w:pPr>
        <w:pStyle w:val="NormalWeb"/>
        <w:spacing w:before="0" w:beforeAutospacing="0" w:after="0" w:afterAutospacing="0"/>
        <w:jc w:val="both"/>
        <w:rPr>
          <w:rFonts w:ascii="Cambria" w:hAnsi="Cambria" w:cs="Arial"/>
          <w:color w:val="222222"/>
          <w:sz w:val="22"/>
          <w:szCs w:val="22"/>
        </w:rPr>
      </w:pPr>
      <w:r w:rsidRPr="00A83819">
        <w:rPr>
          <w:rFonts w:ascii="Cambria" w:hAnsi="Cambria" w:cs="Arial"/>
          <w:color w:val="222222"/>
          <w:sz w:val="22"/>
          <w:szCs w:val="22"/>
        </w:rPr>
        <w:t xml:space="preserve">Le dispositif repose sur l’extraction, de manière automatique, des données contenues dans les décisions de justice et leur exploitation. À terme, le traitement </w:t>
      </w:r>
      <w:proofErr w:type="spellStart"/>
      <w:r w:rsidRPr="00A83819">
        <w:rPr>
          <w:rFonts w:ascii="Cambria" w:hAnsi="Cambria" w:cs="Arial"/>
          <w:color w:val="222222"/>
          <w:sz w:val="22"/>
          <w:szCs w:val="22"/>
        </w:rPr>
        <w:t>Datajust</w:t>
      </w:r>
      <w:proofErr w:type="spellEnd"/>
      <w:r w:rsidRPr="00A83819">
        <w:rPr>
          <w:rFonts w:ascii="Cambria" w:hAnsi="Cambria" w:cs="Arial"/>
          <w:color w:val="222222"/>
          <w:sz w:val="22"/>
          <w:szCs w:val="22"/>
        </w:rPr>
        <w:t xml:space="preserve"> vise à constituer un outil de restitution et de diffusion de ces montants relatifs à l’indemnisation du préjudice corporel des victimes.</w:t>
      </w:r>
    </w:p>
    <w:p w14:paraId="28480FBB" w14:textId="61B4EDC1" w:rsidR="00EC5EAA" w:rsidRDefault="00EC5EAA" w:rsidP="00EC5EAA">
      <w:pPr>
        <w:pStyle w:val="NormalWeb"/>
        <w:spacing w:before="0" w:beforeAutospacing="0" w:after="0" w:afterAutospacing="0"/>
        <w:jc w:val="both"/>
        <w:rPr>
          <w:rFonts w:ascii="Cambria" w:hAnsi="Cambria" w:cs="Arial"/>
          <w:color w:val="222222"/>
          <w:sz w:val="22"/>
          <w:szCs w:val="22"/>
        </w:rPr>
      </w:pPr>
      <w:r w:rsidRPr="00A83819">
        <w:rPr>
          <w:rFonts w:ascii="Cambria" w:hAnsi="Cambria" w:cs="Arial"/>
          <w:color w:val="222222"/>
          <w:sz w:val="22"/>
          <w:szCs w:val="22"/>
        </w:rPr>
        <w:t>Ce traitement est rendu possible par la</w:t>
      </w:r>
      <w:r>
        <w:rPr>
          <w:rFonts w:ascii="Cambria" w:hAnsi="Cambria" w:cs="Arial"/>
          <w:color w:val="222222"/>
          <w:sz w:val="22"/>
          <w:szCs w:val="22"/>
        </w:rPr>
        <w:t xml:space="preserve"> loi pour une République numérique du 7 octobre 2016 qui autorise la pub</w:t>
      </w:r>
      <w:r w:rsidRPr="00A83819">
        <w:rPr>
          <w:rFonts w:ascii="Cambria" w:hAnsi="Cambria" w:cs="Arial"/>
          <w:color w:val="222222"/>
          <w:sz w:val="22"/>
          <w:szCs w:val="22"/>
        </w:rPr>
        <w:t>lication</w:t>
      </w:r>
      <w:r w:rsidR="00331E27">
        <w:rPr>
          <w:rFonts w:ascii="Cambria" w:hAnsi="Cambria" w:cs="Arial"/>
          <w:color w:val="222222"/>
          <w:sz w:val="22"/>
          <w:szCs w:val="22"/>
        </w:rPr>
        <w:t xml:space="preserve"> </w:t>
      </w:r>
      <w:r w:rsidRPr="00A83819">
        <w:rPr>
          <w:rFonts w:ascii="Cambria" w:hAnsi="Cambria" w:cs="Arial"/>
          <w:color w:val="222222"/>
          <w:sz w:val="22"/>
          <w:szCs w:val="22"/>
        </w:rPr>
        <w:t>en</w:t>
      </w:r>
      <w:r w:rsidRPr="00A83819">
        <w:rPr>
          <w:rStyle w:val="apple-converted-space"/>
          <w:rFonts w:ascii="Cambria" w:hAnsi="Cambria" w:cs="Arial"/>
          <w:color w:val="222222"/>
          <w:sz w:val="22"/>
          <w:szCs w:val="22"/>
        </w:rPr>
        <w:t> </w:t>
      </w:r>
      <w:r w:rsidRPr="00A83819">
        <w:rPr>
          <w:rStyle w:val="Accentuation"/>
          <w:rFonts w:ascii="Cambria" w:hAnsi="Cambria" w:cs="Arial"/>
          <w:color w:val="222222"/>
          <w:sz w:val="22"/>
          <w:szCs w:val="22"/>
        </w:rPr>
        <w:t>open data</w:t>
      </w:r>
      <w:r w:rsidRPr="00A83819">
        <w:rPr>
          <w:rStyle w:val="apple-converted-space"/>
          <w:rFonts w:ascii="Cambria" w:hAnsi="Cambria" w:cs="Arial"/>
          <w:color w:val="222222"/>
          <w:sz w:val="22"/>
          <w:szCs w:val="22"/>
        </w:rPr>
        <w:t> </w:t>
      </w:r>
      <w:r w:rsidRPr="00A83819">
        <w:rPr>
          <w:rFonts w:ascii="Cambria" w:hAnsi="Cambria" w:cs="Arial"/>
          <w:color w:val="222222"/>
          <w:sz w:val="22"/>
          <w:szCs w:val="22"/>
        </w:rPr>
        <w:t>des décisions de justice anonymisées. Depuis, la</w:t>
      </w:r>
      <w:r>
        <w:rPr>
          <w:rFonts w:ascii="Cambria" w:hAnsi="Cambria" w:cs="Arial"/>
          <w:color w:val="222222"/>
          <w:sz w:val="22"/>
          <w:szCs w:val="22"/>
        </w:rPr>
        <w:t xml:space="preserve"> loi du 23 mars 2019 de programmation et de réforme pour la justice</w:t>
      </w:r>
      <w:r w:rsidRPr="00A83819">
        <w:rPr>
          <w:rStyle w:val="apple-converted-space"/>
          <w:rFonts w:ascii="Cambria" w:hAnsi="Cambria" w:cs="Arial"/>
          <w:color w:val="222222"/>
          <w:sz w:val="22"/>
          <w:szCs w:val="22"/>
        </w:rPr>
        <w:t> </w:t>
      </w:r>
      <w:r w:rsidRPr="00A83819">
        <w:rPr>
          <w:rFonts w:ascii="Cambria" w:hAnsi="Cambria" w:cs="Arial"/>
          <w:color w:val="222222"/>
          <w:sz w:val="22"/>
          <w:szCs w:val="22"/>
        </w:rPr>
        <w:t>et le</w:t>
      </w:r>
      <w:r>
        <w:rPr>
          <w:rFonts w:ascii="Cambria" w:hAnsi="Cambria" w:cs="Arial"/>
          <w:color w:val="222222"/>
          <w:sz w:val="22"/>
          <w:szCs w:val="22"/>
        </w:rPr>
        <w:t xml:space="preserve"> décret du 29 juin 2020</w:t>
      </w:r>
      <w:r w:rsidRPr="00A83819">
        <w:rPr>
          <w:rStyle w:val="apple-converted-space"/>
          <w:rFonts w:ascii="Cambria" w:hAnsi="Cambria" w:cs="Arial"/>
          <w:color w:val="222222"/>
          <w:sz w:val="22"/>
          <w:szCs w:val="22"/>
        </w:rPr>
        <w:t> </w:t>
      </w:r>
      <w:r w:rsidRPr="00A83819">
        <w:rPr>
          <w:rFonts w:ascii="Cambria" w:hAnsi="Cambria" w:cs="Arial"/>
          <w:color w:val="222222"/>
          <w:sz w:val="22"/>
          <w:szCs w:val="22"/>
        </w:rPr>
        <w:t xml:space="preserve">ont apporté </w:t>
      </w:r>
      <w:proofErr w:type="gramStart"/>
      <w:r w:rsidRPr="00A83819">
        <w:rPr>
          <w:rFonts w:ascii="Cambria" w:hAnsi="Cambria" w:cs="Arial"/>
          <w:color w:val="222222"/>
          <w:sz w:val="22"/>
          <w:szCs w:val="22"/>
        </w:rPr>
        <w:t>des précisions sur</w:t>
      </w:r>
      <w:proofErr w:type="gramEnd"/>
      <w:r w:rsidRPr="00A83819">
        <w:rPr>
          <w:rFonts w:ascii="Cambria" w:hAnsi="Cambria" w:cs="Arial"/>
          <w:color w:val="222222"/>
          <w:sz w:val="22"/>
          <w:szCs w:val="22"/>
        </w:rPr>
        <w:t xml:space="preserve"> :</w:t>
      </w:r>
    </w:p>
    <w:p w14:paraId="6F903FD0" w14:textId="77777777" w:rsidR="00EC5EAA" w:rsidRPr="00A83819" w:rsidRDefault="00EC5EAA" w:rsidP="00EC5EAA">
      <w:pPr>
        <w:pStyle w:val="NormalWeb"/>
        <w:spacing w:before="0" w:beforeAutospacing="0" w:after="0" w:afterAutospacing="0"/>
        <w:jc w:val="both"/>
        <w:rPr>
          <w:rFonts w:ascii="Cambria" w:hAnsi="Cambria" w:cs="Arial"/>
          <w:color w:val="222222"/>
          <w:sz w:val="22"/>
          <w:szCs w:val="22"/>
        </w:rPr>
      </w:pPr>
    </w:p>
    <w:p w14:paraId="0BED0853" w14:textId="77777777" w:rsidR="00EC5EAA" w:rsidRPr="00A83819" w:rsidRDefault="00EC5EAA" w:rsidP="00EC5EAA">
      <w:pPr>
        <w:numPr>
          <w:ilvl w:val="0"/>
          <w:numId w:val="35"/>
        </w:numPr>
        <w:jc w:val="both"/>
        <w:rPr>
          <w:rFonts w:ascii="Cambria" w:hAnsi="Cambria" w:cs="Arial"/>
          <w:color w:val="222222"/>
          <w:sz w:val="22"/>
          <w:szCs w:val="22"/>
        </w:rPr>
      </w:pPr>
      <w:r w:rsidRPr="00A83819">
        <w:rPr>
          <w:rFonts w:ascii="Cambria" w:hAnsi="Cambria" w:cs="Arial"/>
          <w:color w:val="222222"/>
          <w:sz w:val="22"/>
          <w:szCs w:val="22"/>
        </w:rPr>
        <w:t>Les conditions de mise à la disposition du public des décisions de justice (délais de mise en ligne, droit d'accès et de rectification, notamment) ;</w:t>
      </w:r>
    </w:p>
    <w:p w14:paraId="1F651213" w14:textId="77777777" w:rsidR="00EC5EAA" w:rsidRPr="00A83819" w:rsidRDefault="00EC5EAA" w:rsidP="00EC5EAA">
      <w:pPr>
        <w:numPr>
          <w:ilvl w:val="0"/>
          <w:numId w:val="35"/>
        </w:numPr>
        <w:jc w:val="both"/>
        <w:rPr>
          <w:rFonts w:ascii="Cambria" w:hAnsi="Cambria" w:cs="Arial"/>
          <w:color w:val="222222"/>
          <w:sz w:val="22"/>
          <w:szCs w:val="22"/>
        </w:rPr>
      </w:pPr>
      <w:r w:rsidRPr="00A83819">
        <w:rPr>
          <w:rFonts w:ascii="Cambria" w:hAnsi="Cambria" w:cs="Arial"/>
          <w:color w:val="222222"/>
          <w:sz w:val="22"/>
          <w:szCs w:val="22"/>
        </w:rPr>
        <w:t>Le renforcement de l'anonymat : il doit aussi porter sur les éléments permettant l’identification des parties, en cas de risque d’atteinte "à la sécurité ou au respect de la vie privée de ces personnes ou de leur entourage" (et pas seulement les noms et prénoms des personnes) ;</w:t>
      </w:r>
    </w:p>
    <w:p w14:paraId="0373260B" w14:textId="77777777" w:rsidR="00EC5EAA" w:rsidRPr="00A83819" w:rsidRDefault="00EC5EAA" w:rsidP="00EC5EAA">
      <w:pPr>
        <w:numPr>
          <w:ilvl w:val="0"/>
          <w:numId w:val="35"/>
        </w:numPr>
        <w:jc w:val="both"/>
        <w:rPr>
          <w:rFonts w:ascii="Cambria" w:hAnsi="Cambria" w:cs="Arial"/>
          <w:color w:val="222222"/>
          <w:sz w:val="22"/>
          <w:szCs w:val="22"/>
        </w:rPr>
      </w:pPr>
      <w:r w:rsidRPr="00A83819">
        <w:rPr>
          <w:rFonts w:ascii="Cambria" w:hAnsi="Cambria" w:cs="Arial"/>
          <w:color w:val="222222"/>
          <w:sz w:val="22"/>
          <w:szCs w:val="22"/>
        </w:rPr>
        <w:t>La délivrance de copies aux tiers ;</w:t>
      </w:r>
    </w:p>
    <w:p w14:paraId="73871DE1" w14:textId="77777777" w:rsidR="00EC5EAA" w:rsidRDefault="00EC5EAA" w:rsidP="00EC5EAA">
      <w:pPr>
        <w:numPr>
          <w:ilvl w:val="0"/>
          <w:numId w:val="35"/>
        </w:numPr>
        <w:jc w:val="both"/>
        <w:rPr>
          <w:rFonts w:ascii="Cambria" w:hAnsi="Cambria" w:cs="Arial"/>
          <w:color w:val="222222"/>
          <w:sz w:val="22"/>
          <w:szCs w:val="22"/>
        </w:rPr>
      </w:pPr>
      <w:r w:rsidRPr="00A83819">
        <w:rPr>
          <w:rFonts w:ascii="Cambria" w:hAnsi="Cambria" w:cs="Arial"/>
          <w:color w:val="222222"/>
          <w:sz w:val="22"/>
          <w:szCs w:val="22"/>
        </w:rPr>
        <w:t>Le calendrier : diffusion des arrêts de la Cour de cassation en septembre 2021, puis les décisions civiles, sociales et commerciales des cours d'appel, à l'échéance du premier semestre 2022.</w:t>
      </w:r>
    </w:p>
    <w:p w14:paraId="21922F2F" w14:textId="77777777" w:rsidR="00EC5EAA" w:rsidRPr="00A83819" w:rsidRDefault="00EC5EAA" w:rsidP="00EC5EAA">
      <w:pPr>
        <w:ind w:left="720"/>
        <w:jc w:val="both"/>
        <w:rPr>
          <w:rFonts w:ascii="Cambria" w:hAnsi="Cambria" w:cs="Arial"/>
          <w:color w:val="222222"/>
          <w:sz w:val="22"/>
          <w:szCs w:val="22"/>
        </w:rPr>
      </w:pPr>
    </w:p>
    <w:p w14:paraId="0028EE07" w14:textId="77777777" w:rsidR="00EC5EAA" w:rsidRPr="00A83819" w:rsidRDefault="00EC5EAA" w:rsidP="00EC5EAA">
      <w:pPr>
        <w:pStyle w:val="NormalWeb"/>
        <w:spacing w:before="0" w:beforeAutospacing="0" w:after="0" w:afterAutospacing="0"/>
        <w:jc w:val="both"/>
        <w:rPr>
          <w:rFonts w:ascii="Cambria" w:hAnsi="Cambria" w:cs="Arial"/>
          <w:color w:val="222222"/>
          <w:sz w:val="22"/>
          <w:szCs w:val="22"/>
        </w:rPr>
      </w:pPr>
      <w:r w:rsidRPr="00A83819">
        <w:rPr>
          <w:rFonts w:ascii="Cambria" w:hAnsi="Cambria" w:cs="Arial"/>
          <w:color w:val="222222"/>
          <w:sz w:val="22"/>
          <w:szCs w:val="22"/>
        </w:rPr>
        <w:t xml:space="preserve">L'anonymisation et la diffusion accessible et gratuite en ligne des décisions est en cours sous la responsabilité de la Cour de cassation. Près de 3,9 millions de décisions de justice sont concernées. Pour l'heure, les arrêts des cours d'appel sont prioritaires dans l'attente d'un portail (Portalis) qui diffusera les décisions des tribunaux de première instance. Dans le cadre du programme "Entrepreneurs d’intérêt général" (EIG), la Cour est également candidate pour développer des techniques d’apprentissage automatique pour identifier les données à </w:t>
      </w:r>
      <w:proofErr w:type="spellStart"/>
      <w:r w:rsidRPr="00A83819">
        <w:rPr>
          <w:rFonts w:ascii="Cambria" w:hAnsi="Cambria" w:cs="Arial"/>
          <w:color w:val="222222"/>
          <w:sz w:val="22"/>
          <w:szCs w:val="22"/>
        </w:rPr>
        <w:t>pseudonymiser</w:t>
      </w:r>
      <w:proofErr w:type="spellEnd"/>
      <w:r w:rsidRPr="00A83819">
        <w:rPr>
          <w:rFonts w:ascii="Cambria" w:hAnsi="Cambria" w:cs="Arial"/>
          <w:color w:val="222222"/>
          <w:sz w:val="22"/>
          <w:szCs w:val="22"/>
        </w:rPr>
        <w:t xml:space="preserve"> (à rendre non identifiables).</w:t>
      </w:r>
    </w:p>
    <w:p w14:paraId="3D402EC0" w14:textId="77777777" w:rsidR="00EC5EAA" w:rsidRPr="00A83819" w:rsidRDefault="00EC5EAA" w:rsidP="00EC5EAA">
      <w:pPr>
        <w:pStyle w:val="NormalWeb"/>
        <w:spacing w:before="0" w:beforeAutospacing="0" w:after="0" w:afterAutospacing="0"/>
        <w:jc w:val="both"/>
        <w:rPr>
          <w:rFonts w:ascii="Cambria" w:hAnsi="Cambria" w:cs="Arial"/>
          <w:color w:val="222222"/>
          <w:sz w:val="22"/>
          <w:szCs w:val="22"/>
        </w:rPr>
      </w:pPr>
      <w:r w:rsidRPr="00A83819">
        <w:rPr>
          <w:rFonts w:ascii="Cambria" w:hAnsi="Cambria" w:cs="Arial"/>
          <w:color w:val="222222"/>
          <w:sz w:val="22"/>
          <w:szCs w:val="22"/>
        </w:rPr>
        <w:t>L'utilisation de ces outils modifie profondément le travail des magistrats et des acteurs de la justice. Leur essor à venir posent des questions d'éthique. Certains professionnels s’inquiètent de possibles dérives et appellent à la prudence, en particulier en matière de justice prédictive. </w:t>
      </w:r>
    </w:p>
    <w:p w14:paraId="647A3C11" w14:textId="77777777" w:rsidR="00EC5EAA" w:rsidRPr="00A83819" w:rsidRDefault="00EC5EAA" w:rsidP="00EC5EAA">
      <w:pPr>
        <w:jc w:val="both"/>
        <w:rPr>
          <w:rFonts w:ascii="Cambria" w:hAnsi="Cambria"/>
          <w:b/>
          <w:bCs/>
          <w:sz w:val="22"/>
          <w:szCs w:val="22"/>
        </w:rPr>
      </w:pPr>
    </w:p>
    <w:p w14:paraId="405F5083" w14:textId="77777777" w:rsidR="00EC5EAA" w:rsidRPr="00EC5EAA" w:rsidRDefault="00EC5EAA" w:rsidP="00EC5EAA">
      <w:pPr>
        <w:pStyle w:val="Titre2"/>
        <w:spacing w:before="0"/>
        <w:jc w:val="both"/>
        <w:rPr>
          <w:rFonts w:ascii="Cambria" w:hAnsi="Cambria" w:cs="Arial"/>
          <w:b/>
          <w:bCs/>
          <w:color w:val="222222"/>
          <w:sz w:val="28"/>
          <w:szCs w:val="28"/>
        </w:rPr>
      </w:pPr>
      <w:r w:rsidRPr="00EC5EAA">
        <w:rPr>
          <w:rFonts w:ascii="Cambria" w:hAnsi="Cambria" w:cs="Arial"/>
          <w:b/>
          <w:bCs/>
          <w:color w:val="222222"/>
          <w:sz w:val="28"/>
          <w:szCs w:val="28"/>
        </w:rPr>
        <w:t>Les dangers d’une justice prédictive : mythe ou réalité ?</w:t>
      </w:r>
    </w:p>
    <w:p w14:paraId="23A0807E" w14:textId="77777777" w:rsidR="00EC5EAA" w:rsidRPr="004B1DE8" w:rsidRDefault="00EC5EAA" w:rsidP="00EC5EAA">
      <w:pPr>
        <w:pStyle w:val="Titre2"/>
        <w:spacing w:before="0"/>
        <w:jc w:val="both"/>
        <w:rPr>
          <w:rFonts w:ascii="Cambria" w:hAnsi="Cambria" w:cs="Arial"/>
          <w:color w:val="222222"/>
          <w:sz w:val="10"/>
          <w:szCs w:val="10"/>
        </w:rPr>
      </w:pPr>
    </w:p>
    <w:p w14:paraId="5F6E1F83" w14:textId="77777777" w:rsidR="00EC5EAA" w:rsidRDefault="00EC5EAA" w:rsidP="00EC5EAA">
      <w:pPr>
        <w:pStyle w:val="NormalWeb"/>
        <w:spacing w:before="0" w:beforeAutospacing="0" w:after="0" w:afterAutospacing="0"/>
        <w:jc w:val="both"/>
        <w:rPr>
          <w:rFonts w:ascii="Cambria" w:hAnsi="Cambria" w:cs="Arial"/>
          <w:color w:val="222222"/>
          <w:sz w:val="22"/>
          <w:szCs w:val="22"/>
        </w:rPr>
      </w:pPr>
      <w:r w:rsidRPr="004B1DE8">
        <w:rPr>
          <w:rFonts w:ascii="Cambria" w:hAnsi="Cambria" w:cs="Arial"/>
          <w:color w:val="222222"/>
          <w:sz w:val="22"/>
          <w:szCs w:val="22"/>
        </w:rPr>
        <w:t>Les robots vont-ils remplacer les juges ? La crainte d’une justice automatique et déshumanisée revient souvent dans les critiques de l’intelligence artificielle.</w:t>
      </w:r>
      <w:r>
        <w:rPr>
          <w:rFonts w:ascii="Cambria" w:hAnsi="Cambria" w:cs="Arial"/>
          <w:color w:val="222222"/>
          <w:sz w:val="22"/>
          <w:szCs w:val="22"/>
        </w:rPr>
        <w:t xml:space="preserve"> </w:t>
      </w:r>
      <w:r w:rsidRPr="004B1DE8">
        <w:rPr>
          <w:rFonts w:ascii="Cambria" w:hAnsi="Cambria" w:cs="Arial"/>
          <w:color w:val="222222"/>
          <w:sz w:val="22"/>
          <w:szCs w:val="22"/>
        </w:rPr>
        <w:t>Des expériences étrangères utilisent déjà des logiciels pour rendre la justice et, par-là, désengorger les tribunaux et alléger les coûts. Dans l'Ontario (Canada), un "tribunal virtuel" est chargé de trancher les conflits entre voisins ou entre salarié et employeur. Au Québec, un logiciel permet également de régler les petits contentieux commerciaux. En Estonie, un robot devrait bientôt établir la culpabilité d'une personne pour des litiges "mineurs" (moins de 7 000 euros).</w:t>
      </w:r>
      <w:r>
        <w:rPr>
          <w:rFonts w:ascii="Cambria" w:hAnsi="Cambria" w:cs="Arial"/>
          <w:color w:val="222222"/>
          <w:sz w:val="22"/>
          <w:szCs w:val="22"/>
        </w:rPr>
        <w:t xml:space="preserve"> </w:t>
      </w:r>
      <w:r w:rsidRPr="004B1DE8">
        <w:rPr>
          <w:rFonts w:ascii="Cambria" w:hAnsi="Cambria" w:cs="Arial"/>
          <w:color w:val="222222"/>
          <w:sz w:val="22"/>
          <w:szCs w:val="22"/>
        </w:rPr>
        <w:t xml:space="preserve">Dans une tribune publiée en </w:t>
      </w:r>
      <w:r w:rsidRPr="004B1DE8">
        <w:rPr>
          <w:rFonts w:ascii="Cambria" w:hAnsi="Cambria" w:cs="Arial"/>
          <w:color w:val="222222"/>
          <w:sz w:val="22"/>
          <w:szCs w:val="22"/>
        </w:rPr>
        <w:lastRenderedPageBreak/>
        <w:t>novembre dans</w:t>
      </w:r>
      <w:r w:rsidRPr="004B1DE8">
        <w:rPr>
          <w:rStyle w:val="apple-converted-space"/>
          <w:rFonts w:ascii="Cambria" w:hAnsi="Cambria" w:cs="Arial"/>
          <w:color w:val="222222"/>
          <w:sz w:val="22"/>
          <w:szCs w:val="22"/>
        </w:rPr>
        <w:t> </w:t>
      </w:r>
      <w:r w:rsidRPr="004B1DE8">
        <w:rPr>
          <w:rStyle w:val="Accentuation"/>
          <w:rFonts w:ascii="Cambria" w:hAnsi="Cambria" w:cs="Arial"/>
          <w:color w:val="222222"/>
          <w:sz w:val="22"/>
          <w:szCs w:val="22"/>
        </w:rPr>
        <w:t>Le Monde</w:t>
      </w:r>
      <w:r w:rsidRPr="004B1DE8">
        <w:rPr>
          <w:rFonts w:ascii="Cambria" w:hAnsi="Cambria" w:cs="Arial"/>
          <w:color w:val="222222"/>
          <w:sz w:val="22"/>
          <w:szCs w:val="22"/>
        </w:rPr>
        <w:t xml:space="preserve">, le juriste Fabrizio Papa </w:t>
      </w:r>
      <w:proofErr w:type="spellStart"/>
      <w:r w:rsidRPr="004B1DE8">
        <w:rPr>
          <w:rFonts w:ascii="Cambria" w:hAnsi="Cambria" w:cs="Arial"/>
          <w:color w:val="222222"/>
          <w:sz w:val="22"/>
          <w:szCs w:val="22"/>
        </w:rPr>
        <w:t>Techera</w:t>
      </w:r>
      <w:proofErr w:type="spellEnd"/>
      <w:r w:rsidRPr="004B1DE8">
        <w:rPr>
          <w:rFonts w:ascii="Cambria" w:hAnsi="Cambria" w:cs="Arial"/>
          <w:color w:val="222222"/>
          <w:sz w:val="22"/>
          <w:szCs w:val="22"/>
        </w:rPr>
        <w:t xml:space="preserve"> pointe le risque d’un "Netflix du droit". Pour lui, "le</w:t>
      </w:r>
      <w:r w:rsidRPr="004B1DE8">
        <w:rPr>
          <w:rStyle w:val="apple-converted-space"/>
          <w:rFonts w:ascii="Cambria" w:hAnsi="Cambria" w:cs="Arial"/>
          <w:color w:val="222222"/>
          <w:sz w:val="22"/>
          <w:szCs w:val="22"/>
        </w:rPr>
        <w:t> </w:t>
      </w:r>
      <w:proofErr w:type="spellStart"/>
      <w:r w:rsidRPr="004B1DE8">
        <w:rPr>
          <w:rStyle w:val="Accentuation"/>
          <w:rFonts w:ascii="Cambria" w:hAnsi="Cambria" w:cs="Arial"/>
          <w:color w:val="222222"/>
          <w:sz w:val="22"/>
          <w:szCs w:val="22"/>
        </w:rPr>
        <w:t>common</w:t>
      </w:r>
      <w:proofErr w:type="spellEnd"/>
      <w:r w:rsidRPr="004B1DE8">
        <w:rPr>
          <w:rStyle w:val="Accentuation"/>
          <w:rFonts w:ascii="Cambria" w:hAnsi="Cambria" w:cs="Arial"/>
          <w:color w:val="222222"/>
          <w:sz w:val="22"/>
          <w:szCs w:val="22"/>
        </w:rPr>
        <w:t xml:space="preserve"> </w:t>
      </w:r>
      <w:proofErr w:type="spellStart"/>
      <w:r w:rsidRPr="004B1DE8">
        <w:rPr>
          <w:rStyle w:val="Accentuation"/>
          <w:rFonts w:ascii="Cambria" w:hAnsi="Cambria" w:cs="Arial"/>
          <w:color w:val="222222"/>
          <w:sz w:val="22"/>
          <w:szCs w:val="22"/>
        </w:rPr>
        <w:t>law</w:t>
      </w:r>
      <w:proofErr w:type="spellEnd"/>
      <w:r w:rsidRPr="004B1DE8">
        <w:rPr>
          <w:rFonts w:ascii="Cambria" w:hAnsi="Cambria" w:cs="Arial"/>
          <w:color w:val="222222"/>
          <w:sz w:val="22"/>
          <w:szCs w:val="22"/>
        </w:rPr>
        <w:t> [des pays anglo-saxons] se prête particulièrement aux promesses de la justice algorithmique" mais, transposée en France, elle pourrait conduire à "un appauvrissement considérable de la culture juridique française" et une moindre "marge de manœuvre des professionnels du droit".</w:t>
      </w:r>
    </w:p>
    <w:p w14:paraId="1EBBD835" w14:textId="77777777" w:rsidR="00EC5EAA" w:rsidRPr="004B1DE8" w:rsidRDefault="00EC5EAA" w:rsidP="00EC5EAA">
      <w:pPr>
        <w:pStyle w:val="NormalWeb"/>
        <w:spacing w:before="0" w:beforeAutospacing="0" w:after="0" w:afterAutospacing="0"/>
        <w:jc w:val="both"/>
        <w:rPr>
          <w:rFonts w:ascii="Cambria" w:hAnsi="Cambria" w:cs="Arial"/>
          <w:color w:val="222222"/>
          <w:sz w:val="22"/>
          <w:szCs w:val="22"/>
        </w:rPr>
      </w:pPr>
    </w:p>
    <w:p w14:paraId="27622726" w14:textId="77777777" w:rsidR="00EC5EAA" w:rsidRDefault="00EC5EAA" w:rsidP="00EC5EAA">
      <w:pPr>
        <w:pStyle w:val="NormalWeb"/>
        <w:spacing w:before="0" w:beforeAutospacing="0" w:after="0" w:afterAutospacing="0"/>
        <w:jc w:val="both"/>
        <w:rPr>
          <w:rFonts w:ascii="Cambria" w:hAnsi="Cambria" w:cs="Arial"/>
          <w:color w:val="222222"/>
          <w:sz w:val="22"/>
          <w:szCs w:val="22"/>
        </w:rPr>
      </w:pPr>
      <w:r w:rsidRPr="004B1DE8">
        <w:rPr>
          <w:rFonts w:ascii="Cambria" w:hAnsi="Cambria" w:cs="Arial"/>
          <w:color w:val="222222"/>
          <w:sz w:val="22"/>
          <w:szCs w:val="22"/>
        </w:rPr>
        <w:t xml:space="preserve">À l'inverse, Gregory </w:t>
      </w:r>
      <w:proofErr w:type="spellStart"/>
      <w:r w:rsidRPr="004B1DE8">
        <w:rPr>
          <w:rFonts w:ascii="Cambria" w:hAnsi="Cambria" w:cs="Arial"/>
          <w:color w:val="222222"/>
          <w:sz w:val="22"/>
          <w:szCs w:val="22"/>
        </w:rPr>
        <w:t>Lewkowicz</w:t>
      </w:r>
      <w:proofErr w:type="spellEnd"/>
      <w:r w:rsidRPr="004B1DE8">
        <w:rPr>
          <w:rFonts w:ascii="Cambria" w:hAnsi="Cambria" w:cs="Arial"/>
          <w:color w:val="222222"/>
          <w:sz w:val="22"/>
          <w:szCs w:val="22"/>
        </w:rPr>
        <w:t>, professeur de droit à Bruxelles, considère que les juristes doivent s’adapter : "La matière est par essence évolutive, c'est au cœur de la pratique que d'ajuster, continuellement, la règle aux réalités concrètes de l'époque.". Il estime que le risque serait plutôt "d'être otages d'opérateurs privés et d'algorithmes opaques".</w:t>
      </w:r>
      <w:r>
        <w:rPr>
          <w:rFonts w:ascii="Cambria" w:hAnsi="Cambria" w:cs="Arial"/>
          <w:color w:val="222222"/>
          <w:sz w:val="22"/>
          <w:szCs w:val="22"/>
        </w:rPr>
        <w:t xml:space="preserve"> </w:t>
      </w:r>
      <w:r w:rsidRPr="004B1DE8">
        <w:rPr>
          <w:rFonts w:ascii="Cambria" w:hAnsi="Cambria" w:cs="Arial"/>
          <w:color w:val="222222"/>
          <w:sz w:val="22"/>
          <w:szCs w:val="22"/>
        </w:rPr>
        <w:t xml:space="preserve">Les questions éthiques sur l'opacité des algorithmes et les éventuels biais dans leur analyse restent </w:t>
      </w:r>
      <w:proofErr w:type="gramStart"/>
      <w:r w:rsidRPr="004B1DE8">
        <w:rPr>
          <w:rFonts w:ascii="Cambria" w:hAnsi="Cambria" w:cs="Arial"/>
          <w:color w:val="222222"/>
          <w:sz w:val="22"/>
          <w:szCs w:val="22"/>
        </w:rPr>
        <w:t>entières</w:t>
      </w:r>
      <w:proofErr w:type="gramEnd"/>
      <w:r w:rsidRPr="004B1DE8">
        <w:rPr>
          <w:rFonts w:ascii="Cambria" w:hAnsi="Cambria" w:cs="Arial"/>
          <w:color w:val="222222"/>
          <w:sz w:val="22"/>
          <w:szCs w:val="22"/>
        </w:rPr>
        <w:t>. En Amérique du Nord, des juristes dénoncent déjà des biais raciaux dans les algorithmes qui pénalisent les minorités ethniques.</w:t>
      </w:r>
    </w:p>
    <w:p w14:paraId="7B8491A0" w14:textId="77777777" w:rsidR="00EC5EAA" w:rsidRPr="004B1DE8" w:rsidRDefault="00EC5EAA" w:rsidP="00EC5EAA">
      <w:pPr>
        <w:pStyle w:val="NormalWeb"/>
        <w:spacing w:before="0" w:beforeAutospacing="0" w:after="0" w:afterAutospacing="0"/>
        <w:jc w:val="both"/>
        <w:rPr>
          <w:rFonts w:ascii="Cambria" w:hAnsi="Cambria" w:cs="Arial"/>
          <w:color w:val="222222"/>
          <w:sz w:val="22"/>
          <w:szCs w:val="22"/>
        </w:rPr>
      </w:pPr>
    </w:p>
    <w:p w14:paraId="27D3A981" w14:textId="77777777" w:rsidR="00EC5EAA" w:rsidRDefault="00EC5EAA" w:rsidP="00EC5EAA">
      <w:pPr>
        <w:pStyle w:val="NormalWeb"/>
        <w:spacing w:before="0" w:beforeAutospacing="0" w:after="0" w:afterAutospacing="0"/>
        <w:jc w:val="both"/>
        <w:rPr>
          <w:rFonts w:ascii="Cambria" w:hAnsi="Cambria" w:cs="Arial"/>
          <w:color w:val="222222"/>
          <w:sz w:val="22"/>
          <w:szCs w:val="22"/>
        </w:rPr>
      </w:pPr>
      <w:r w:rsidRPr="004B1DE8">
        <w:rPr>
          <w:rFonts w:ascii="Cambria" w:hAnsi="Cambria" w:cs="Arial"/>
          <w:color w:val="222222"/>
          <w:sz w:val="22"/>
          <w:szCs w:val="22"/>
        </w:rPr>
        <w:t>L'Europe se veut nettement plus protectrice. La charte éthique d’utilisation de l’intelligence artificielle dans les systèmes judiciaires adoptée par le Conseil de l’Europe le 8 Décembre 2018</w:t>
      </w:r>
      <w:r w:rsidRPr="004B1DE8">
        <w:rPr>
          <w:rStyle w:val="apple-converted-space"/>
          <w:rFonts w:ascii="Cambria" w:hAnsi="Cambria" w:cs="Arial"/>
          <w:color w:val="222222"/>
          <w:sz w:val="22"/>
          <w:szCs w:val="22"/>
        </w:rPr>
        <w:t> </w:t>
      </w:r>
      <w:r w:rsidRPr="004B1DE8">
        <w:rPr>
          <w:rFonts w:ascii="Cambria" w:hAnsi="Cambria" w:cs="Arial"/>
          <w:color w:val="222222"/>
          <w:sz w:val="22"/>
          <w:szCs w:val="22"/>
        </w:rPr>
        <w:t>énonce les principes suivants afin que l'IA reste un outil au service de l'intérêt général :</w:t>
      </w:r>
    </w:p>
    <w:p w14:paraId="7E1A6F6F" w14:textId="77777777" w:rsidR="00EC5EAA" w:rsidRPr="004B1DE8" w:rsidRDefault="00EC5EAA" w:rsidP="00EC5EAA">
      <w:pPr>
        <w:pStyle w:val="NormalWeb"/>
        <w:spacing w:before="0" w:beforeAutospacing="0" w:after="0" w:afterAutospacing="0"/>
        <w:jc w:val="both"/>
        <w:rPr>
          <w:rFonts w:ascii="Cambria" w:hAnsi="Cambria" w:cs="Arial"/>
          <w:color w:val="222222"/>
          <w:sz w:val="10"/>
          <w:szCs w:val="10"/>
        </w:rPr>
      </w:pPr>
    </w:p>
    <w:p w14:paraId="5731F0A8" w14:textId="77777777" w:rsidR="00EC5EAA" w:rsidRPr="004B1DE8" w:rsidRDefault="00EC5EAA" w:rsidP="00EC5EAA">
      <w:pPr>
        <w:numPr>
          <w:ilvl w:val="0"/>
          <w:numId w:val="36"/>
        </w:numPr>
        <w:jc w:val="both"/>
        <w:rPr>
          <w:rFonts w:ascii="Cambria" w:hAnsi="Cambria" w:cs="Arial"/>
          <w:color w:val="222222"/>
          <w:sz w:val="22"/>
          <w:szCs w:val="22"/>
        </w:rPr>
      </w:pPr>
      <w:r w:rsidRPr="004B1DE8">
        <w:rPr>
          <w:rFonts w:ascii="Cambria" w:hAnsi="Cambria" w:cs="Arial"/>
          <w:color w:val="222222"/>
          <w:sz w:val="22"/>
          <w:szCs w:val="22"/>
        </w:rPr>
        <w:t>Respect des droits fondamentaux ;</w:t>
      </w:r>
    </w:p>
    <w:p w14:paraId="31EA3646" w14:textId="77777777" w:rsidR="00EC5EAA" w:rsidRPr="004B1DE8" w:rsidRDefault="00EC5EAA" w:rsidP="00EC5EAA">
      <w:pPr>
        <w:numPr>
          <w:ilvl w:val="0"/>
          <w:numId w:val="36"/>
        </w:numPr>
        <w:jc w:val="both"/>
        <w:rPr>
          <w:rFonts w:ascii="Cambria" w:hAnsi="Cambria" w:cs="Arial"/>
          <w:color w:val="222222"/>
          <w:sz w:val="22"/>
          <w:szCs w:val="22"/>
        </w:rPr>
      </w:pPr>
      <w:r w:rsidRPr="004B1DE8">
        <w:rPr>
          <w:rFonts w:ascii="Cambria" w:hAnsi="Cambria" w:cs="Arial"/>
          <w:color w:val="222222"/>
          <w:sz w:val="22"/>
          <w:szCs w:val="22"/>
        </w:rPr>
        <w:t>Principe de non-discrimination ;</w:t>
      </w:r>
    </w:p>
    <w:p w14:paraId="0130DBB9" w14:textId="77777777" w:rsidR="00EC5EAA" w:rsidRPr="004B1DE8" w:rsidRDefault="00EC5EAA" w:rsidP="00EC5EAA">
      <w:pPr>
        <w:numPr>
          <w:ilvl w:val="0"/>
          <w:numId w:val="36"/>
        </w:numPr>
        <w:jc w:val="both"/>
        <w:rPr>
          <w:rFonts w:ascii="Cambria" w:hAnsi="Cambria" w:cs="Arial"/>
          <w:color w:val="222222"/>
          <w:sz w:val="22"/>
          <w:szCs w:val="22"/>
        </w:rPr>
      </w:pPr>
      <w:r w:rsidRPr="004B1DE8">
        <w:rPr>
          <w:rFonts w:ascii="Cambria" w:hAnsi="Cambria" w:cs="Arial"/>
          <w:color w:val="222222"/>
          <w:sz w:val="22"/>
          <w:szCs w:val="22"/>
        </w:rPr>
        <w:t>Qualité et sécurité dans le traitement des données ;</w:t>
      </w:r>
    </w:p>
    <w:p w14:paraId="4A69F5D7" w14:textId="77777777" w:rsidR="00EC5EAA" w:rsidRPr="004B1DE8" w:rsidRDefault="00EC5EAA" w:rsidP="00EC5EAA">
      <w:pPr>
        <w:numPr>
          <w:ilvl w:val="0"/>
          <w:numId w:val="36"/>
        </w:numPr>
        <w:jc w:val="both"/>
        <w:rPr>
          <w:rFonts w:ascii="Cambria" w:hAnsi="Cambria" w:cs="Arial"/>
          <w:color w:val="222222"/>
          <w:sz w:val="22"/>
          <w:szCs w:val="22"/>
        </w:rPr>
      </w:pPr>
      <w:r w:rsidRPr="004B1DE8">
        <w:rPr>
          <w:rFonts w:ascii="Cambria" w:hAnsi="Cambria" w:cs="Arial"/>
          <w:color w:val="222222"/>
          <w:sz w:val="22"/>
          <w:szCs w:val="22"/>
        </w:rPr>
        <w:t>Transparence, neutralité et intégrité intellectuelle ;</w:t>
      </w:r>
    </w:p>
    <w:p w14:paraId="5E090455" w14:textId="77777777" w:rsidR="00EC5EAA" w:rsidRPr="004B1DE8" w:rsidRDefault="00EC5EAA" w:rsidP="00EC5EAA">
      <w:pPr>
        <w:numPr>
          <w:ilvl w:val="0"/>
          <w:numId w:val="36"/>
        </w:numPr>
        <w:jc w:val="both"/>
        <w:rPr>
          <w:rFonts w:ascii="Cambria" w:hAnsi="Cambria" w:cs="Arial"/>
          <w:color w:val="222222"/>
          <w:sz w:val="22"/>
          <w:szCs w:val="22"/>
        </w:rPr>
      </w:pPr>
      <w:r w:rsidRPr="004B1DE8">
        <w:rPr>
          <w:rFonts w:ascii="Cambria" w:hAnsi="Cambria" w:cs="Arial"/>
          <w:color w:val="222222"/>
          <w:sz w:val="22"/>
          <w:szCs w:val="22"/>
        </w:rPr>
        <w:t>Maîtrise par l'utilisateur (permettre à l'utilisateur d'être un acteur éclairé et maître de ses choix)</w:t>
      </w:r>
    </w:p>
    <w:p w14:paraId="1AF82445" w14:textId="77777777" w:rsidR="00EC5EAA" w:rsidRDefault="00EC5EAA" w:rsidP="00EC5EAA">
      <w:pPr>
        <w:pStyle w:val="NormalWeb"/>
        <w:spacing w:before="0" w:beforeAutospacing="0" w:after="0" w:afterAutospacing="0"/>
        <w:jc w:val="both"/>
        <w:rPr>
          <w:rFonts w:ascii="Cambria" w:hAnsi="Cambria" w:cs="Arial"/>
          <w:color w:val="222222"/>
          <w:sz w:val="22"/>
          <w:szCs w:val="22"/>
        </w:rPr>
      </w:pPr>
    </w:p>
    <w:p w14:paraId="3C943A6A" w14:textId="77777777" w:rsidR="00EC5EAA" w:rsidRDefault="00EC5EAA" w:rsidP="00EC5EAA">
      <w:pPr>
        <w:pStyle w:val="NormalWeb"/>
        <w:spacing w:before="0" w:beforeAutospacing="0" w:after="0" w:afterAutospacing="0"/>
        <w:jc w:val="both"/>
        <w:rPr>
          <w:rFonts w:ascii="Cambria" w:hAnsi="Cambria" w:cs="Arial"/>
          <w:color w:val="222222"/>
          <w:sz w:val="22"/>
          <w:szCs w:val="22"/>
        </w:rPr>
      </w:pPr>
      <w:r w:rsidRPr="004B1DE8">
        <w:rPr>
          <w:rFonts w:ascii="Cambria" w:hAnsi="Cambria" w:cs="Arial"/>
          <w:color w:val="222222"/>
          <w:sz w:val="22"/>
          <w:szCs w:val="22"/>
        </w:rPr>
        <w:t xml:space="preserve">En France, confier à la Cour de cassation l'élaboration de son propre algorithme permet à l'État de conserver ses prérogatives. Chantal </w:t>
      </w:r>
      <w:proofErr w:type="spellStart"/>
      <w:r w:rsidRPr="004B1DE8">
        <w:rPr>
          <w:rFonts w:ascii="Cambria" w:hAnsi="Cambria" w:cs="Arial"/>
          <w:color w:val="222222"/>
          <w:sz w:val="22"/>
          <w:szCs w:val="22"/>
        </w:rPr>
        <w:t>Arens</w:t>
      </w:r>
      <w:proofErr w:type="spellEnd"/>
      <w:r w:rsidRPr="004B1DE8">
        <w:rPr>
          <w:rFonts w:ascii="Cambria" w:hAnsi="Cambria" w:cs="Arial"/>
          <w:color w:val="222222"/>
          <w:sz w:val="22"/>
          <w:szCs w:val="22"/>
        </w:rPr>
        <w:t xml:space="preserve">, première présidente de la Cour de cassation, affirme que la haute juridiction sera "attentive à la mise en œuvre de dispositifs de contrôle" et à "l’accompagnement des juges". Elle assure que "les risques d’erreurs sont bien identifiés", à la suite des recommandations du rapport </w:t>
      </w:r>
      <w:proofErr w:type="spellStart"/>
      <w:r w:rsidRPr="004B1DE8">
        <w:rPr>
          <w:rFonts w:ascii="Cambria" w:hAnsi="Cambria" w:cs="Arial"/>
          <w:color w:val="222222"/>
          <w:sz w:val="22"/>
          <w:szCs w:val="22"/>
        </w:rPr>
        <w:t>Cadiet</w:t>
      </w:r>
      <w:proofErr w:type="spellEnd"/>
      <w:r w:rsidRPr="004B1DE8">
        <w:rPr>
          <w:rFonts w:ascii="Cambria" w:hAnsi="Cambria" w:cs="Arial"/>
          <w:color w:val="222222"/>
          <w:sz w:val="22"/>
          <w:szCs w:val="22"/>
        </w:rPr>
        <w:t xml:space="preserve"> sur l’open data des décisions de justice.</w:t>
      </w:r>
      <w:r>
        <w:rPr>
          <w:rFonts w:ascii="Cambria" w:hAnsi="Cambria" w:cs="Arial"/>
          <w:color w:val="222222"/>
          <w:sz w:val="22"/>
          <w:szCs w:val="22"/>
        </w:rPr>
        <w:t xml:space="preserve"> </w:t>
      </w:r>
      <w:r w:rsidRPr="004B1DE8">
        <w:rPr>
          <w:rFonts w:ascii="Cambria" w:hAnsi="Cambria" w:cs="Arial"/>
          <w:color w:val="222222"/>
          <w:sz w:val="22"/>
          <w:szCs w:val="22"/>
        </w:rPr>
        <w:t>Pour le secrétaire général de l’institut des hautes études sur la justice (IHEJ), "le numérique ne livre pas des décisions de justice, il apporte des solutions." Cette technologie constitue "un remède à la lenteur de la justice" et favorise l’accès à la justice et à l’information. Mais, prévient-il, "il y a un pas à ne pas franchir" qui serait un "usage performatif" (ou "effet moutonnier" qui pousserait à prendre toujours les mêmes décisions et mettrait en cause l'indépendance du juge). Il revient à l'État de garantir l’impartialité des algorithmes utilisés. Le magistrat rappelle que le rôle des pouvoirs publics est bien de "contrôler les</w:t>
      </w:r>
      <w:r w:rsidRPr="004B1DE8">
        <w:rPr>
          <w:rStyle w:val="apple-converted-space"/>
          <w:rFonts w:ascii="Cambria" w:hAnsi="Cambria" w:cs="Arial"/>
          <w:color w:val="222222"/>
          <w:sz w:val="22"/>
          <w:szCs w:val="22"/>
        </w:rPr>
        <w:t> </w:t>
      </w:r>
      <w:proofErr w:type="spellStart"/>
      <w:r w:rsidRPr="004B1DE8">
        <w:rPr>
          <w:rStyle w:val="Accentuation"/>
          <w:rFonts w:ascii="Cambria" w:hAnsi="Cambria" w:cs="Arial"/>
          <w:color w:val="222222"/>
          <w:sz w:val="22"/>
          <w:szCs w:val="22"/>
        </w:rPr>
        <w:t>legaltech</w:t>
      </w:r>
      <w:proofErr w:type="spellEnd"/>
      <w:r w:rsidRPr="004B1DE8">
        <w:rPr>
          <w:rStyle w:val="apple-converted-space"/>
          <w:rFonts w:ascii="Cambria" w:hAnsi="Cambria" w:cs="Arial"/>
          <w:color w:val="222222"/>
          <w:sz w:val="22"/>
          <w:szCs w:val="22"/>
        </w:rPr>
        <w:t> </w:t>
      </w:r>
      <w:r w:rsidRPr="004B1DE8">
        <w:rPr>
          <w:rFonts w:ascii="Cambria" w:hAnsi="Cambria" w:cs="Arial"/>
          <w:color w:val="222222"/>
          <w:sz w:val="22"/>
          <w:szCs w:val="22"/>
        </w:rPr>
        <w:t>qui peuvent affecter nos valeurs."</w:t>
      </w:r>
    </w:p>
    <w:p w14:paraId="1D91DC10" w14:textId="77777777" w:rsidR="00EC5EAA" w:rsidRPr="004B1DE8" w:rsidRDefault="00EC5EAA" w:rsidP="00EC5EAA">
      <w:pPr>
        <w:pStyle w:val="NormalWeb"/>
        <w:spacing w:before="0" w:beforeAutospacing="0" w:after="0" w:afterAutospacing="0"/>
        <w:jc w:val="both"/>
        <w:rPr>
          <w:rFonts w:ascii="Cambria" w:hAnsi="Cambria" w:cs="Arial"/>
          <w:color w:val="222222"/>
          <w:sz w:val="10"/>
          <w:szCs w:val="10"/>
        </w:rPr>
      </w:pPr>
    </w:p>
    <w:p w14:paraId="7FB40655" w14:textId="77777777" w:rsidR="00EC5EAA" w:rsidRPr="004B1DE8" w:rsidRDefault="00EC5EAA" w:rsidP="00EC5EAA">
      <w:pPr>
        <w:pStyle w:val="NormalWeb"/>
        <w:spacing w:before="0" w:beforeAutospacing="0" w:after="0" w:afterAutospacing="0"/>
        <w:jc w:val="both"/>
        <w:rPr>
          <w:rFonts w:ascii="Cambria" w:hAnsi="Cambria" w:cs="Arial"/>
          <w:color w:val="222222"/>
          <w:sz w:val="22"/>
          <w:szCs w:val="22"/>
        </w:rPr>
      </w:pPr>
      <w:r w:rsidRPr="004B1DE8">
        <w:rPr>
          <w:rFonts w:ascii="Cambria" w:hAnsi="Cambria" w:cs="Arial"/>
          <w:color w:val="222222"/>
          <w:sz w:val="22"/>
          <w:szCs w:val="22"/>
        </w:rPr>
        <w:t>À ce propos, le Conseil d'État, le Conseil national des barreaux et l'Ordre des avocats au Conseil d'État et à la Cour de cassation ont adopté une déclaration commune dans laquelle ils demandent la création d’un dispositif de régulation et de contrôle des algorithmes utilisés.</w:t>
      </w:r>
    </w:p>
    <w:p w14:paraId="3863F7BF" w14:textId="77777777" w:rsidR="00EC5EAA" w:rsidRPr="004B1DE8" w:rsidRDefault="00EC5EAA" w:rsidP="00EC5EAA">
      <w:pPr>
        <w:jc w:val="both"/>
        <w:rPr>
          <w:rFonts w:ascii="Cambria" w:hAnsi="Cambria"/>
          <w:b/>
          <w:bCs/>
          <w:sz w:val="22"/>
          <w:szCs w:val="22"/>
        </w:rPr>
      </w:pPr>
    </w:p>
    <w:p w14:paraId="4B2FB677" w14:textId="77777777" w:rsidR="00331E27" w:rsidRDefault="00EC5EAA" w:rsidP="00EC5EAA">
      <w:pPr>
        <w:jc w:val="right"/>
        <w:rPr>
          <w:rFonts w:ascii="Cambria" w:hAnsi="Cambria"/>
          <w:b/>
          <w:bCs/>
          <w:sz w:val="22"/>
          <w:szCs w:val="22"/>
        </w:rPr>
      </w:pPr>
      <w:r w:rsidRPr="004B1DE8">
        <w:rPr>
          <w:rFonts w:ascii="Cambria" w:hAnsi="Cambria"/>
          <w:b/>
          <w:bCs/>
          <w:sz w:val="22"/>
          <w:szCs w:val="22"/>
        </w:rPr>
        <w:t xml:space="preserve">Article de la rédaction de vie-publique.fr </w:t>
      </w:r>
    </w:p>
    <w:p w14:paraId="6E242071" w14:textId="7511E94A" w:rsidR="00EC5EAA" w:rsidRPr="004B1DE8" w:rsidRDefault="00EC5EAA" w:rsidP="00EC5EAA">
      <w:pPr>
        <w:jc w:val="right"/>
        <w:rPr>
          <w:rFonts w:ascii="Cambria" w:hAnsi="Cambria"/>
          <w:b/>
          <w:bCs/>
          <w:sz w:val="22"/>
          <w:szCs w:val="22"/>
        </w:rPr>
      </w:pPr>
      <w:r w:rsidRPr="004B1DE8">
        <w:rPr>
          <w:rFonts w:ascii="Cambria" w:hAnsi="Cambria"/>
          <w:b/>
          <w:bCs/>
          <w:sz w:val="22"/>
          <w:szCs w:val="22"/>
        </w:rPr>
        <w:t>(Site réalisé par la DILA, rattachée aux services du 1</w:t>
      </w:r>
      <w:r w:rsidRPr="004B1DE8">
        <w:rPr>
          <w:rFonts w:ascii="Cambria" w:hAnsi="Cambria"/>
          <w:b/>
          <w:bCs/>
          <w:sz w:val="22"/>
          <w:szCs w:val="22"/>
          <w:vertAlign w:val="superscript"/>
        </w:rPr>
        <w:t>er</w:t>
      </w:r>
      <w:r w:rsidRPr="004B1DE8">
        <w:rPr>
          <w:rFonts w:ascii="Cambria" w:hAnsi="Cambria"/>
          <w:b/>
          <w:bCs/>
          <w:sz w:val="22"/>
          <w:szCs w:val="22"/>
        </w:rPr>
        <w:t xml:space="preserve"> ministre)</w:t>
      </w:r>
    </w:p>
    <w:p w14:paraId="7AFD88E2" w14:textId="77777777" w:rsidR="00EC5EAA" w:rsidRDefault="00EC5EAA" w:rsidP="00EC5EAA">
      <w:pPr>
        <w:rPr>
          <w:rFonts w:ascii="Cambria" w:hAnsi="Cambria"/>
          <w:b/>
          <w:bCs/>
          <w:sz w:val="22"/>
          <w:szCs w:val="22"/>
        </w:rPr>
      </w:pPr>
    </w:p>
    <w:p w14:paraId="6B792D6D" w14:textId="77777777" w:rsidR="00EC5EAA" w:rsidRDefault="00EC5EAA" w:rsidP="00EC5EAA">
      <w:pPr>
        <w:rPr>
          <w:rFonts w:ascii="Cambria" w:hAnsi="Cambria"/>
          <w:b/>
          <w:bCs/>
          <w:sz w:val="22"/>
          <w:szCs w:val="22"/>
        </w:rPr>
      </w:pPr>
    </w:p>
    <w:p w14:paraId="22D09B05" w14:textId="77777777" w:rsidR="00EC5EAA" w:rsidRDefault="00EC5EAA" w:rsidP="00EC5EAA">
      <w:pPr>
        <w:rPr>
          <w:rFonts w:ascii="Cambria" w:hAnsi="Cambria"/>
          <w:b/>
          <w:bCs/>
          <w:sz w:val="22"/>
          <w:szCs w:val="22"/>
        </w:rPr>
      </w:pPr>
    </w:p>
    <w:p w14:paraId="37D7E25D" w14:textId="77777777" w:rsidR="00EC5EAA" w:rsidRDefault="00EC5EAA" w:rsidP="00EC5EAA">
      <w:pPr>
        <w:rPr>
          <w:rFonts w:ascii="Cambria" w:hAnsi="Cambria"/>
          <w:b/>
          <w:bCs/>
          <w:sz w:val="22"/>
          <w:szCs w:val="22"/>
        </w:rPr>
      </w:pPr>
    </w:p>
    <w:p w14:paraId="7013D190" w14:textId="77777777" w:rsidR="00EC5EAA" w:rsidRDefault="00EC5EAA" w:rsidP="00EC5EAA">
      <w:pPr>
        <w:rPr>
          <w:rFonts w:ascii="Cambria" w:hAnsi="Cambria"/>
          <w:b/>
          <w:bCs/>
          <w:sz w:val="22"/>
          <w:szCs w:val="22"/>
        </w:rPr>
      </w:pPr>
    </w:p>
    <w:p w14:paraId="435B81F7" w14:textId="77777777" w:rsidR="00EC5EAA" w:rsidRDefault="00EC5EAA" w:rsidP="00EC5EAA">
      <w:pPr>
        <w:rPr>
          <w:rFonts w:ascii="Cambria" w:hAnsi="Cambria"/>
          <w:b/>
          <w:bCs/>
          <w:sz w:val="22"/>
          <w:szCs w:val="22"/>
        </w:rPr>
      </w:pPr>
    </w:p>
    <w:p w14:paraId="2895B5ED" w14:textId="77777777" w:rsidR="00EC5EAA" w:rsidRDefault="00EC5EAA" w:rsidP="00EC5EAA">
      <w:pPr>
        <w:rPr>
          <w:rFonts w:ascii="Cambria" w:hAnsi="Cambria"/>
          <w:b/>
          <w:bCs/>
          <w:sz w:val="22"/>
          <w:szCs w:val="22"/>
        </w:rPr>
      </w:pPr>
    </w:p>
    <w:p w14:paraId="12710CBB" w14:textId="4E46120A" w:rsidR="00EC5EAA" w:rsidRDefault="00EC5EAA" w:rsidP="00EC5EAA">
      <w:pPr>
        <w:rPr>
          <w:rFonts w:ascii="Cambria" w:hAnsi="Cambria"/>
          <w:b/>
          <w:bCs/>
          <w:sz w:val="22"/>
          <w:szCs w:val="22"/>
        </w:rPr>
      </w:pPr>
    </w:p>
    <w:p w14:paraId="712EF2FB" w14:textId="312C6FDC" w:rsidR="00EC5EAA" w:rsidRDefault="00EC5EAA" w:rsidP="00EC5EAA">
      <w:pPr>
        <w:rPr>
          <w:rFonts w:ascii="Cambria" w:hAnsi="Cambria"/>
          <w:b/>
          <w:bCs/>
          <w:sz w:val="22"/>
          <w:szCs w:val="22"/>
        </w:rPr>
      </w:pPr>
    </w:p>
    <w:p w14:paraId="10CC1B53" w14:textId="0140EED0" w:rsidR="00EC5EAA" w:rsidRDefault="00EC5EAA" w:rsidP="00EC5EAA">
      <w:pPr>
        <w:rPr>
          <w:rFonts w:ascii="Cambria" w:hAnsi="Cambria"/>
          <w:b/>
          <w:bCs/>
          <w:sz w:val="22"/>
          <w:szCs w:val="22"/>
        </w:rPr>
      </w:pPr>
    </w:p>
    <w:p w14:paraId="331642C2" w14:textId="780BD1DC" w:rsidR="00EC5EAA" w:rsidRDefault="00EC5EAA" w:rsidP="00EC5EAA">
      <w:pPr>
        <w:rPr>
          <w:rFonts w:ascii="Cambria" w:hAnsi="Cambria"/>
          <w:b/>
          <w:bCs/>
          <w:sz w:val="22"/>
          <w:szCs w:val="22"/>
        </w:rPr>
      </w:pPr>
    </w:p>
    <w:p w14:paraId="787ED1E7" w14:textId="34477F95" w:rsidR="00EC5EAA" w:rsidRDefault="00EC5EAA" w:rsidP="00EC5EAA">
      <w:pPr>
        <w:rPr>
          <w:rFonts w:ascii="Cambria" w:hAnsi="Cambria"/>
          <w:b/>
          <w:bCs/>
          <w:sz w:val="22"/>
          <w:szCs w:val="22"/>
        </w:rPr>
      </w:pPr>
    </w:p>
    <w:p w14:paraId="35F649ED" w14:textId="447ED7EC" w:rsidR="00EC5EAA" w:rsidRDefault="00EC5EAA" w:rsidP="00EC5EAA">
      <w:pPr>
        <w:rPr>
          <w:rFonts w:ascii="Cambria" w:hAnsi="Cambria"/>
          <w:b/>
          <w:bCs/>
          <w:sz w:val="22"/>
          <w:szCs w:val="22"/>
        </w:rPr>
      </w:pPr>
    </w:p>
    <w:p w14:paraId="512E55DF" w14:textId="79A11D61" w:rsidR="00EC5EAA" w:rsidRDefault="00EC5EAA" w:rsidP="00EC5EAA">
      <w:pPr>
        <w:rPr>
          <w:rFonts w:ascii="Cambria" w:hAnsi="Cambria"/>
          <w:b/>
          <w:bCs/>
          <w:sz w:val="22"/>
          <w:szCs w:val="22"/>
        </w:rPr>
      </w:pPr>
    </w:p>
    <w:p w14:paraId="34F11C7B" w14:textId="77777777" w:rsidR="00EC5EAA" w:rsidRPr="004B1DE8" w:rsidRDefault="00EC5EAA" w:rsidP="00EC5EAA">
      <w:pPr>
        <w:rPr>
          <w:rFonts w:ascii="Cambria" w:hAnsi="Cambria"/>
          <w:b/>
          <w:bCs/>
          <w:sz w:val="22"/>
          <w:szCs w:val="22"/>
        </w:rPr>
      </w:pPr>
    </w:p>
    <w:p w14:paraId="10D27D7A" w14:textId="77777777" w:rsidR="00052142" w:rsidRDefault="00052142" w:rsidP="00052142">
      <w:pPr>
        <w:pStyle w:val="Paragraphedeliste"/>
        <w:numPr>
          <w:ilvl w:val="0"/>
          <w:numId w:val="14"/>
        </w:numPr>
        <w:rPr>
          <w:rFonts w:ascii="Cambria" w:hAnsi="Cambria"/>
          <w:b/>
          <w:bCs/>
        </w:rPr>
      </w:pPr>
      <w:r w:rsidRPr="00E27686">
        <w:rPr>
          <w:rFonts w:ascii="Cambria" w:hAnsi="Cambria"/>
          <w:b/>
          <w:bCs/>
        </w:rPr>
        <w:lastRenderedPageBreak/>
        <w:t>La grille d’évaluation de votre présentation orale.</w:t>
      </w:r>
    </w:p>
    <w:p w14:paraId="740F0CEA" w14:textId="36693CC6" w:rsidR="00A4766B" w:rsidRPr="00052142" w:rsidRDefault="00A4766B" w:rsidP="00052142">
      <w:pPr>
        <w:rPr>
          <w:rFonts w:ascii="Cambria" w:hAnsi="Cambria"/>
          <w:b/>
          <w:bCs/>
        </w:rPr>
      </w:pPr>
    </w:p>
    <w:tbl>
      <w:tblPr>
        <w:tblStyle w:val="Grilledutableau"/>
        <w:tblW w:w="0" w:type="auto"/>
        <w:tblInd w:w="-147" w:type="dxa"/>
        <w:tblLook w:val="04A0" w:firstRow="1" w:lastRow="0" w:firstColumn="1" w:lastColumn="0" w:noHBand="0" w:noVBand="1"/>
      </w:tblPr>
      <w:tblGrid>
        <w:gridCol w:w="1276"/>
        <w:gridCol w:w="2277"/>
        <w:gridCol w:w="2278"/>
        <w:gridCol w:w="2278"/>
        <w:gridCol w:w="2278"/>
      </w:tblGrid>
      <w:tr w:rsidR="009F7E0C" w14:paraId="3ADC5BD9" w14:textId="77777777" w:rsidTr="009F7E0C">
        <w:trPr>
          <w:trHeight w:val="387"/>
        </w:trPr>
        <w:tc>
          <w:tcPr>
            <w:tcW w:w="1276" w:type="dxa"/>
          </w:tcPr>
          <w:p w14:paraId="4B0E0BD4" w14:textId="77777777" w:rsidR="009E3734" w:rsidRPr="009E3734" w:rsidRDefault="009E3734" w:rsidP="00A4766B">
            <w:pPr>
              <w:pStyle w:val="Paragraphedeliste"/>
              <w:ind w:left="0"/>
              <w:rPr>
                <w:rFonts w:ascii="Cambria" w:hAnsi="Cambria"/>
                <w:b/>
                <w:bCs/>
                <w:sz w:val="20"/>
                <w:szCs w:val="20"/>
              </w:rPr>
            </w:pPr>
          </w:p>
        </w:tc>
        <w:tc>
          <w:tcPr>
            <w:tcW w:w="2277" w:type="dxa"/>
            <w:shd w:val="clear" w:color="auto" w:fill="538135" w:themeFill="accent6" w:themeFillShade="BF"/>
          </w:tcPr>
          <w:p w14:paraId="74E896A9" w14:textId="5AB7CBFE"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satisfaisant</w:t>
            </w:r>
          </w:p>
        </w:tc>
        <w:tc>
          <w:tcPr>
            <w:tcW w:w="2278" w:type="dxa"/>
            <w:shd w:val="clear" w:color="auto" w:fill="A8D08D" w:themeFill="accent6" w:themeFillTint="99"/>
          </w:tcPr>
          <w:p w14:paraId="19E8B8A6" w14:textId="2DF30A73"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Satisfaisant</w:t>
            </w:r>
          </w:p>
        </w:tc>
        <w:tc>
          <w:tcPr>
            <w:tcW w:w="2278" w:type="dxa"/>
            <w:shd w:val="clear" w:color="auto" w:fill="C5E0B3" w:themeFill="accent6" w:themeFillTint="66"/>
          </w:tcPr>
          <w:p w14:paraId="10007779" w14:textId="74FE3FF8"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Insuffisant</w:t>
            </w:r>
          </w:p>
        </w:tc>
        <w:tc>
          <w:tcPr>
            <w:tcW w:w="2278" w:type="dxa"/>
            <w:shd w:val="clear" w:color="auto" w:fill="E2EFD9" w:themeFill="accent6" w:themeFillTint="33"/>
          </w:tcPr>
          <w:p w14:paraId="7CF41526" w14:textId="06C31CF2"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insuffisant</w:t>
            </w:r>
          </w:p>
        </w:tc>
      </w:tr>
      <w:tr w:rsidR="009F7E0C" w14:paraId="2E3C10DF" w14:textId="77777777" w:rsidTr="009F7E0C">
        <w:trPr>
          <w:cantSplit/>
          <w:trHeight w:val="2146"/>
        </w:trPr>
        <w:tc>
          <w:tcPr>
            <w:tcW w:w="1276" w:type="dxa"/>
            <w:shd w:val="clear" w:color="auto" w:fill="FFC000" w:themeFill="accent4"/>
            <w:textDirection w:val="btLr"/>
            <w:vAlign w:val="center"/>
          </w:tcPr>
          <w:p w14:paraId="32BC7637" w14:textId="5A52F1F4"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orale</w:t>
            </w:r>
          </w:p>
        </w:tc>
        <w:tc>
          <w:tcPr>
            <w:tcW w:w="2277" w:type="dxa"/>
            <w:vAlign w:val="center"/>
          </w:tcPr>
          <w:p w14:paraId="7AAC62FB" w14:textId="77777777"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La voix soutient efficacement le discours. Débit, fluidité, variations et nuances pertinentes, …</w:t>
            </w:r>
          </w:p>
          <w:p w14:paraId="030FE26B" w14:textId="7294C10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Candidat pleinement engagé dans sa parole. Vocabulaire riche et précis</w:t>
            </w:r>
          </w:p>
        </w:tc>
        <w:tc>
          <w:tcPr>
            <w:tcW w:w="2278" w:type="dxa"/>
            <w:vAlign w:val="center"/>
          </w:tcPr>
          <w:p w14:paraId="136DCC76" w14:textId="238FBDF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Quelques variations dans l’utilisation de la voix. Prise de parole affirmée. Il utilise un lexique adapté. Le candidat parvient à susciter l’intérêt.</w:t>
            </w:r>
          </w:p>
        </w:tc>
        <w:tc>
          <w:tcPr>
            <w:tcW w:w="2278" w:type="dxa"/>
            <w:vAlign w:val="center"/>
          </w:tcPr>
          <w:p w14:paraId="76497713" w14:textId="60E842C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La voix devient plus audible et intelligible au fil de l’épreuve mais demeure monocorde. Vocabulaire limité ou approximatif.</w:t>
            </w:r>
          </w:p>
        </w:tc>
        <w:tc>
          <w:tcPr>
            <w:tcW w:w="2278" w:type="dxa"/>
            <w:vAlign w:val="center"/>
          </w:tcPr>
          <w:p w14:paraId="7B6A0B2F" w14:textId="60ABBE40"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Difficilement audible sur l’ensemble de la prestation. Le candidat ne parvient pas à capter l’attention.</w:t>
            </w:r>
          </w:p>
        </w:tc>
      </w:tr>
      <w:tr w:rsidR="009F7E0C" w14:paraId="68BB8A92" w14:textId="77777777" w:rsidTr="009F7E0C">
        <w:trPr>
          <w:cantSplit/>
          <w:trHeight w:val="2146"/>
        </w:trPr>
        <w:tc>
          <w:tcPr>
            <w:tcW w:w="1276" w:type="dxa"/>
            <w:shd w:val="clear" w:color="auto" w:fill="FFC000" w:themeFill="accent4"/>
            <w:textDirection w:val="btLr"/>
            <w:vAlign w:val="center"/>
          </w:tcPr>
          <w:p w14:paraId="51600C29" w14:textId="33C5F27D"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prise de parole en continu</w:t>
            </w:r>
          </w:p>
        </w:tc>
        <w:tc>
          <w:tcPr>
            <w:tcW w:w="2277" w:type="dxa"/>
            <w:vAlign w:val="center"/>
          </w:tcPr>
          <w:p w14:paraId="6CBF4FDE" w14:textId="3AEAC5E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Discours fluide, efficace, tirant pleinement profit du temps et développant ses propositions</w:t>
            </w:r>
          </w:p>
        </w:tc>
        <w:tc>
          <w:tcPr>
            <w:tcW w:w="2278" w:type="dxa"/>
            <w:vAlign w:val="center"/>
          </w:tcPr>
          <w:p w14:paraId="0267E2BA" w14:textId="768B2BC3"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Discours articulé et pertinent, énoncés bien construits.</w:t>
            </w:r>
          </w:p>
        </w:tc>
        <w:tc>
          <w:tcPr>
            <w:tcW w:w="2278" w:type="dxa"/>
            <w:vAlign w:val="center"/>
          </w:tcPr>
          <w:p w14:paraId="66719C69" w14:textId="5BAE99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Discours assez clair mais vocabulaire limité et énoncés schématique</w:t>
            </w:r>
            <w:r w:rsidR="00DF4D29">
              <w:rPr>
                <w:rFonts w:ascii="Cambria" w:hAnsi="Cambria"/>
                <w:sz w:val="20"/>
                <w:szCs w:val="20"/>
              </w:rPr>
              <w:t>s</w:t>
            </w:r>
            <w:r w:rsidRPr="009F7E0C">
              <w:rPr>
                <w:rFonts w:ascii="Cambria" w:hAnsi="Cambria"/>
                <w:sz w:val="20"/>
                <w:szCs w:val="20"/>
              </w:rPr>
              <w:t>.</w:t>
            </w:r>
          </w:p>
        </w:tc>
        <w:tc>
          <w:tcPr>
            <w:tcW w:w="2278" w:type="dxa"/>
            <w:vAlign w:val="center"/>
          </w:tcPr>
          <w:p w14:paraId="2F8A53BF" w14:textId="04CC7BEF"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Énoncés courts, ponctués de pauses et de faux démarrages ou énoncés longs</w:t>
            </w:r>
            <w:r w:rsidR="00A57F57">
              <w:rPr>
                <w:rFonts w:ascii="Cambria" w:hAnsi="Cambria"/>
                <w:sz w:val="20"/>
                <w:szCs w:val="20"/>
              </w:rPr>
              <w:t>,</w:t>
            </w:r>
            <w:r w:rsidRPr="009F7E0C">
              <w:rPr>
                <w:rFonts w:ascii="Cambria" w:hAnsi="Cambria"/>
                <w:sz w:val="20"/>
                <w:szCs w:val="20"/>
              </w:rPr>
              <w:t xml:space="preserve"> à la syntaxe mal maîtrisée.</w:t>
            </w:r>
          </w:p>
        </w:tc>
      </w:tr>
      <w:tr w:rsidR="009F7E0C" w14:paraId="5C09E145" w14:textId="77777777" w:rsidTr="009F7E0C">
        <w:trPr>
          <w:cantSplit/>
          <w:trHeight w:val="2146"/>
        </w:trPr>
        <w:tc>
          <w:tcPr>
            <w:tcW w:w="1276" w:type="dxa"/>
            <w:shd w:val="clear" w:color="auto" w:fill="FFC000" w:themeFill="accent4"/>
            <w:textDirection w:val="btLr"/>
            <w:vAlign w:val="center"/>
          </w:tcPr>
          <w:p w14:paraId="7DBFE81D" w14:textId="5D05DE7B"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des connaissances</w:t>
            </w:r>
          </w:p>
        </w:tc>
        <w:tc>
          <w:tcPr>
            <w:tcW w:w="2277" w:type="dxa"/>
            <w:vAlign w:val="center"/>
          </w:tcPr>
          <w:p w14:paraId="4638A203" w14:textId="34E1350E"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 xml:space="preserve">Connaissances maîtrisées, les réponses aux questions du jury témoignent d’une capacité à mobiliser </w:t>
            </w:r>
            <w:r w:rsidR="00445877">
              <w:rPr>
                <w:rFonts w:ascii="Cambria" w:hAnsi="Cambria"/>
                <w:sz w:val="20"/>
                <w:szCs w:val="20"/>
              </w:rPr>
              <w:t>s</w:t>
            </w:r>
            <w:r w:rsidRPr="009E3734">
              <w:rPr>
                <w:rFonts w:ascii="Cambria" w:hAnsi="Cambria"/>
                <w:sz w:val="20"/>
                <w:szCs w:val="20"/>
              </w:rPr>
              <w:t>es connaissances à bon escient et à les exposer clairement.</w:t>
            </w:r>
          </w:p>
        </w:tc>
        <w:tc>
          <w:tcPr>
            <w:tcW w:w="2278" w:type="dxa"/>
            <w:vAlign w:val="center"/>
          </w:tcPr>
          <w:p w14:paraId="05AC2223" w14:textId="49D72F6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Connaissances précises, une capacité à les mobiliser en réponses aux questions du jury avec éventuellement quelques relances.</w:t>
            </w:r>
          </w:p>
        </w:tc>
        <w:tc>
          <w:tcPr>
            <w:tcW w:w="2278" w:type="dxa"/>
            <w:vAlign w:val="center"/>
          </w:tcPr>
          <w:p w14:paraId="37A65269" w14:textId="5C0EAF63"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Connaissances réelles, mais difficulté à les mobiliser en situation à l’occasion des questions du jury.</w:t>
            </w:r>
          </w:p>
        </w:tc>
        <w:tc>
          <w:tcPr>
            <w:tcW w:w="2278" w:type="dxa"/>
            <w:vAlign w:val="center"/>
          </w:tcPr>
          <w:p w14:paraId="02B45ABE" w14:textId="35DD25C0"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Connaissances imprécises, incapacité à répondre aux questions, même avec une aide et des relances.</w:t>
            </w:r>
          </w:p>
        </w:tc>
      </w:tr>
      <w:tr w:rsidR="009F7E0C" w14:paraId="4164CB2D" w14:textId="77777777" w:rsidTr="009F7E0C">
        <w:trPr>
          <w:cantSplit/>
          <w:trHeight w:val="2146"/>
        </w:trPr>
        <w:tc>
          <w:tcPr>
            <w:tcW w:w="1276" w:type="dxa"/>
            <w:shd w:val="clear" w:color="auto" w:fill="FFC000" w:themeFill="accent4"/>
            <w:textDirection w:val="btLr"/>
            <w:vAlign w:val="center"/>
          </w:tcPr>
          <w:p w14:paraId="02140165" w14:textId="638FE0D3"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l’interaction</w:t>
            </w:r>
          </w:p>
        </w:tc>
        <w:tc>
          <w:tcPr>
            <w:tcW w:w="2277" w:type="dxa"/>
            <w:vAlign w:val="center"/>
          </w:tcPr>
          <w:p w14:paraId="54862455" w14:textId="6884A843"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S’engage dans sa parole, réagit de façon pertinente. Prend l’initiative dans l’échange. Exploite judicieusement les éléments fournis par la situation d’interaction.</w:t>
            </w:r>
          </w:p>
        </w:tc>
        <w:tc>
          <w:tcPr>
            <w:tcW w:w="2278" w:type="dxa"/>
            <w:vAlign w:val="center"/>
          </w:tcPr>
          <w:p w14:paraId="392CA3E7" w14:textId="77AEFFF9"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 xml:space="preserve">Répond, contribue, </w:t>
            </w:r>
            <w:r w:rsidR="000876F9" w:rsidRPr="009F7E0C">
              <w:rPr>
                <w:rFonts w:ascii="Cambria" w:hAnsi="Cambria"/>
                <w:sz w:val="20"/>
                <w:szCs w:val="20"/>
              </w:rPr>
              <w:t>réagit. Se reprend, reformule en s’aidant des propositions du jury.</w:t>
            </w:r>
          </w:p>
        </w:tc>
        <w:tc>
          <w:tcPr>
            <w:tcW w:w="2278" w:type="dxa"/>
            <w:vAlign w:val="center"/>
          </w:tcPr>
          <w:p w14:paraId="0098A94B" w14:textId="5B0C2B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L’entretien permet une amorce d’échange. L’interaction reste limitée.</w:t>
            </w:r>
          </w:p>
        </w:tc>
        <w:tc>
          <w:tcPr>
            <w:tcW w:w="2278" w:type="dxa"/>
            <w:vAlign w:val="center"/>
          </w:tcPr>
          <w:p w14:paraId="7BA34396" w14:textId="24A7C973"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Réponses courtes ou rares. La communication repose principalement sur l’évaluateur.</w:t>
            </w:r>
          </w:p>
        </w:tc>
      </w:tr>
      <w:tr w:rsidR="009F7E0C" w14:paraId="7BFD14C7" w14:textId="77777777" w:rsidTr="009F7E0C">
        <w:trPr>
          <w:cantSplit/>
          <w:trHeight w:val="2146"/>
        </w:trPr>
        <w:tc>
          <w:tcPr>
            <w:tcW w:w="1276" w:type="dxa"/>
            <w:shd w:val="clear" w:color="auto" w:fill="FFC000" w:themeFill="accent4"/>
            <w:textDirection w:val="btLr"/>
            <w:vAlign w:val="center"/>
          </w:tcPr>
          <w:p w14:paraId="52D36220" w14:textId="705DDFEA"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construction et de l’argumentation</w:t>
            </w:r>
          </w:p>
        </w:tc>
        <w:tc>
          <w:tcPr>
            <w:tcW w:w="2277" w:type="dxa"/>
            <w:vAlign w:val="center"/>
          </w:tcPr>
          <w:p w14:paraId="12684B3B" w14:textId="589A16A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Maîtrise des enjeux du sujet, capacité à conduire et exprimer et une argumentation personnelle, bien construite et raisonnée.</w:t>
            </w:r>
          </w:p>
        </w:tc>
        <w:tc>
          <w:tcPr>
            <w:tcW w:w="2278" w:type="dxa"/>
            <w:vAlign w:val="center"/>
          </w:tcPr>
          <w:p w14:paraId="461AD599" w14:textId="3EBD3CB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Démonstration construite et appuyée sur des arguments précis et pertinent</w:t>
            </w:r>
            <w:r w:rsidR="00445877">
              <w:rPr>
                <w:rFonts w:ascii="Cambria" w:hAnsi="Cambria"/>
                <w:sz w:val="20"/>
                <w:szCs w:val="20"/>
              </w:rPr>
              <w:t>s</w:t>
            </w:r>
            <w:r w:rsidRPr="009F7E0C">
              <w:rPr>
                <w:rFonts w:ascii="Cambria" w:hAnsi="Cambria"/>
                <w:sz w:val="20"/>
                <w:szCs w:val="20"/>
              </w:rPr>
              <w:t>.</w:t>
            </w:r>
          </w:p>
        </w:tc>
        <w:tc>
          <w:tcPr>
            <w:tcW w:w="2278" w:type="dxa"/>
            <w:vAlign w:val="center"/>
          </w:tcPr>
          <w:p w14:paraId="0E812D25" w14:textId="0E8231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Début de la démonstration mais raisonnement lacunaire. Discours insuffisamment structuré.</w:t>
            </w:r>
          </w:p>
        </w:tc>
        <w:tc>
          <w:tcPr>
            <w:tcW w:w="2278" w:type="dxa"/>
            <w:vAlign w:val="center"/>
          </w:tcPr>
          <w:p w14:paraId="0CADA0C3" w14:textId="301BD8E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Pas de compréhension du sujet, discours non argumenté et décousu.</w:t>
            </w:r>
          </w:p>
        </w:tc>
      </w:tr>
    </w:tbl>
    <w:p w14:paraId="7E4D4481" w14:textId="7549FB20" w:rsidR="00A4766B" w:rsidRDefault="00A4766B" w:rsidP="00A4766B">
      <w:pPr>
        <w:pStyle w:val="Paragraphedeliste"/>
        <w:ind w:left="578"/>
        <w:rPr>
          <w:rFonts w:ascii="Cambria" w:hAnsi="Cambria"/>
          <w:b/>
          <w:bCs/>
        </w:rPr>
      </w:pPr>
    </w:p>
    <w:p w14:paraId="3233FAFA" w14:textId="0F302882" w:rsidR="00A4766B" w:rsidRDefault="00A4766B" w:rsidP="00A4766B">
      <w:pPr>
        <w:pStyle w:val="Paragraphedeliste"/>
        <w:ind w:left="578"/>
        <w:rPr>
          <w:rFonts w:ascii="Cambria" w:hAnsi="Cambria"/>
          <w:b/>
          <w:bCs/>
        </w:rPr>
      </w:pPr>
    </w:p>
    <w:p w14:paraId="458EB4FB" w14:textId="7CA68AE0" w:rsidR="00A4766B" w:rsidRDefault="00A4766B" w:rsidP="00A4766B">
      <w:pPr>
        <w:pStyle w:val="Paragraphedeliste"/>
        <w:ind w:left="578"/>
        <w:rPr>
          <w:rFonts w:ascii="Cambria" w:hAnsi="Cambria"/>
          <w:b/>
          <w:bCs/>
        </w:rPr>
      </w:pPr>
    </w:p>
    <w:p w14:paraId="1C2ABE72" w14:textId="2ED8D3B0" w:rsidR="009F7E0C" w:rsidRDefault="009F7E0C" w:rsidP="00A4766B">
      <w:pPr>
        <w:pStyle w:val="Paragraphedeliste"/>
        <w:ind w:left="578"/>
        <w:rPr>
          <w:rFonts w:ascii="Cambria" w:hAnsi="Cambria"/>
          <w:b/>
          <w:bCs/>
        </w:rPr>
      </w:pPr>
    </w:p>
    <w:p w14:paraId="4F3DCA39" w14:textId="2F4D0CC8" w:rsidR="009F7E0C" w:rsidRDefault="009F7E0C" w:rsidP="00A4766B">
      <w:pPr>
        <w:pStyle w:val="Paragraphedeliste"/>
        <w:ind w:left="578"/>
        <w:rPr>
          <w:rFonts w:ascii="Cambria" w:hAnsi="Cambria"/>
          <w:b/>
          <w:bCs/>
        </w:rPr>
      </w:pPr>
    </w:p>
    <w:p w14:paraId="39F00F2D" w14:textId="498305DE" w:rsidR="00CA5DED" w:rsidRDefault="00CA5DED" w:rsidP="00A4766B">
      <w:pPr>
        <w:pStyle w:val="Paragraphedeliste"/>
        <w:ind w:left="578"/>
        <w:rPr>
          <w:rFonts w:ascii="Cambria" w:hAnsi="Cambria"/>
          <w:b/>
          <w:bCs/>
        </w:rPr>
      </w:pPr>
    </w:p>
    <w:p w14:paraId="4284EB4B" w14:textId="77777777" w:rsidR="00CA5DED" w:rsidRDefault="00CA5DED" w:rsidP="00A4766B">
      <w:pPr>
        <w:pStyle w:val="Paragraphedeliste"/>
        <w:ind w:left="578"/>
        <w:rPr>
          <w:rFonts w:ascii="Cambria" w:hAnsi="Cambria"/>
          <w:b/>
          <w:bCs/>
        </w:rPr>
      </w:pPr>
    </w:p>
    <w:p w14:paraId="3BBD60B8" w14:textId="6B343873" w:rsidR="00A4766B" w:rsidRDefault="00A4766B" w:rsidP="00A4766B">
      <w:pPr>
        <w:pStyle w:val="Paragraphedeliste"/>
        <w:ind w:left="578"/>
        <w:rPr>
          <w:rFonts w:ascii="Cambria" w:hAnsi="Cambria"/>
          <w:b/>
          <w:bCs/>
        </w:rPr>
      </w:pPr>
    </w:p>
    <w:p w14:paraId="6FE4F921" w14:textId="77777777" w:rsidR="00052142" w:rsidRDefault="00052142" w:rsidP="00052142">
      <w:pPr>
        <w:pStyle w:val="Paragraphedeliste"/>
        <w:numPr>
          <w:ilvl w:val="0"/>
          <w:numId w:val="14"/>
        </w:numPr>
        <w:rPr>
          <w:rFonts w:ascii="Cambria" w:hAnsi="Cambria"/>
          <w:b/>
          <w:bCs/>
        </w:rPr>
      </w:pPr>
      <w:r w:rsidRPr="002C471F">
        <w:rPr>
          <w:rFonts w:ascii="Cambria" w:hAnsi="Cambria"/>
          <w:b/>
          <w:bCs/>
        </w:rPr>
        <w:lastRenderedPageBreak/>
        <w:t>Fiche mét</w:t>
      </w:r>
      <w:r>
        <w:rPr>
          <w:rFonts w:ascii="Cambria" w:hAnsi="Cambria"/>
          <w:b/>
          <w:bCs/>
        </w:rPr>
        <w:t>hodologique sur le travail en groupe.</w:t>
      </w:r>
    </w:p>
    <w:p w14:paraId="4D668A2A" w14:textId="77777777" w:rsidR="00A4766B" w:rsidRPr="008E2DFB" w:rsidRDefault="00A4766B" w:rsidP="00A4766B">
      <w:pPr>
        <w:pStyle w:val="Paragraphedeliste"/>
        <w:ind w:left="578"/>
        <w:rPr>
          <w:rFonts w:ascii="Cambria" w:hAnsi="Cambria"/>
          <w:b/>
          <w:bCs/>
        </w:rPr>
      </w:pPr>
    </w:p>
    <w:p w14:paraId="4324325C" w14:textId="77777777" w:rsidR="0030054F" w:rsidRPr="0030054F" w:rsidRDefault="0030054F" w:rsidP="0030054F">
      <w:pPr>
        <w:pBdr>
          <w:top w:val="single" w:sz="4" w:space="1" w:color="auto"/>
          <w:left w:val="single" w:sz="4" w:space="4" w:color="auto"/>
          <w:bottom w:val="single" w:sz="4" w:space="1" w:color="auto"/>
          <w:right w:val="single" w:sz="4" w:space="4" w:color="auto"/>
        </w:pBdr>
        <w:jc w:val="center"/>
        <w:rPr>
          <w:rFonts w:ascii="Cambria" w:hAnsi="Cambria"/>
          <w:b/>
          <w:bCs/>
          <w:sz w:val="40"/>
          <w:szCs w:val="40"/>
        </w:rPr>
      </w:pPr>
      <w:r w:rsidRPr="0030054F">
        <w:rPr>
          <w:rFonts w:ascii="Cambria" w:hAnsi="Cambria"/>
          <w:b/>
          <w:bCs/>
          <w:sz w:val="40"/>
          <w:szCs w:val="40"/>
        </w:rPr>
        <w:t>Le travail en groupe</w:t>
      </w:r>
    </w:p>
    <w:p w14:paraId="5EACC52B" w14:textId="77777777" w:rsidR="0030054F" w:rsidRDefault="0030054F" w:rsidP="002C471F">
      <w:pPr>
        <w:rPr>
          <w:rFonts w:ascii="Cambria" w:hAnsi="Cambria"/>
        </w:rPr>
      </w:pPr>
    </w:p>
    <w:p w14:paraId="2514E2FB" w14:textId="77777777" w:rsidR="0030054F" w:rsidRDefault="0030054F" w:rsidP="002C471F">
      <w:pPr>
        <w:rPr>
          <w:rFonts w:ascii="Cambria" w:hAnsi="Cambria"/>
        </w:rPr>
      </w:pPr>
    </w:p>
    <w:p w14:paraId="2D54814A"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Quelques compétences sociales à acquérir</w:t>
      </w:r>
      <w:r>
        <w:rPr>
          <w:rFonts w:ascii="Cambria" w:hAnsi="Cambria"/>
          <w:b/>
          <w:bCs/>
          <w:sz w:val="28"/>
          <w:szCs w:val="28"/>
        </w:rPr>
        <w:t> </w:t>
      </w:r>
    </w:p>
    <w:p w14:paraId="1DF0C003" w14:textId="77777777" w:rsidR="002C471F" w:rsidRDefault="002C471F" w:rsidP="002C471F">
      <w:pPr>
        <w:rPr>
          <w:rFonts w:ascii="Cambria" w:hAnsi="Cambria"/>
        </w:rPr>
      </w:pPr>
    </w:p>
    <w:p w14:paraId="3802FB8C"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Écouter et prendre en considération les autres.</w:t>
      </w:r>
    </w:p>
    <w:p w14:paraId="6578F62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Prendre des initiatives.</w:t>
      </w:r>
    </w:p>
    <w:p w14:paraId="6C87731B"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Savoir quand il est pertinent de se mettre en avant mais aussi en retrait.</w:t>
      </w:r>
    </w:p>
    <w:p w14:paraId="2357BD35"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Coordonner le travail dans une équipe.</w:t>
      </w:r>
    </w:p>
    <w:p w14:paraId="78027164"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Résoudre des conflits.</w:t>
      </w:r>
    </w:p>
    <w:p w14:paraId="10C5130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Ne pas abandonner à la moindre difficulté.</w:t>
      </w:r>
    </w:p>
    <w:p w14:paraId="737887C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Être prêt à prendre les responsabilités des autres. </w:t>
      </w:r>
    </w:p>
    <w:p w14:paraId="71FEB88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Écouter et discuter de toutes les opinions. </w:t>
      </w:r>
    </w:p>
    <w:p w14:paraId="53F948F0"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Savoir gérer un temps imparti. </w:t>
      </w:r>
    </w:p>
    <w:p w14:paraId="1D7006D1" w14:textId="77777777" w:rsidR="002C471F" w:rsidRDefault="002C471F" w:rsidP="002C471F">
      <w:pPr>
        <w:rPr>
          <w:rFonts w:ascii="Cambria" w:hAnsi="Cambria"/>
        </w:rPr>
      </w:pPr>
    </w:p>
    <w:p w14:paraId="6DC23B6B"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Les erreurs à ne pas faire si l’on veut réussir à travailler efficacement en groupe</w:t>
      </w:r>
      <w:r>
        <w:rPr>
          <w:rFonts w:ascii="Cambria" w:hAnsi="Cambria"/>
          <w:b/>
          <w:bCs/>
          <w:sz w:val="28"/>
          <w:szCs w:val="28"/>
        </w:rPr>
        <w:t> </w:t>
      </w:r>
    </w:p>
    <w:p w14:paraId="4F6E5A40" w14:textId="77777777" w:rsidR="002C471F" w:rsidRDefault="002C471F" w:rsidP="002C471F">
      <w:pPr>
        <w:rPr>
          <w:rFonts w:ascii="Cambria" w:hAnsi="Cambria"/>
        </w:rPr>
      </w:pPr>
    </w:p>
    <w:p w14:paraId="5789361F"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met du temps à s’installer.</w:t>
      </w:r>
    </w:p>
    <w:p w14:paraId="45EE1A2E"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Des membres du groupe n’ont pas leur matériel.</w:t>
      </w:r>
    </w:p>
    <w:p w14:paraId="5A6F2529"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ne se met pas au travail immédiatement et prend rapidement du retard.</w:t>
      </w:r>
    </w:p>
    <w:p w14:paraId="74F1768D"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Chaque membre parle quand il en a envie et personne n’écoute les autres.</w:t>
      </w:r>
    </w:p>
    <w:p w14:paraId="6E5DE533" w14:textId="0CB9B02B" w:rsidR="002C471F" w:rsidRDefault="002C471F" w:rsidP="002C471F">
      <w:pPr>
        <w:pStyle w:val="Paragraphedeliste"/>
        <w:numPr>
          <w:ilvl w:val="0"/>
          <w:numId w:val="18"/>
        </w:numPr>
        <w:spacing w:line="276" w:lineRule="auto"/>
        <w:jc w:val="both"/>
        <w:rPr>
          <w:rFonts w:ascii="Cambria" w:hAnsi="Cambria"/>
        </w:rPr>
      </w:pPr>
      <w:r>
        <w:rPr>
          <w:rFonts w:ascii="Cambria" w:hAnsi="Cambria"/>
        </w:rPr>
        <w:t>Un membre du groupe fait tout le travail, les autres sont oubliés. D’autres ne font rien du tout et se contente</w:t>
      </w:r>
      <w:r w:rsidR="00445877">
        <w:rPr>
          <w:rFonts w:ascii="Cambria" w:hAnsi="Cambria"/>
        </w:rPr>
        <w:t>nt</w:t>
      </w:r>
      <w:r>
        <w:rPr>
          <w:rFonts w:ascii="Cambria" w:hAnsi="Cambria"/>
        </w:rPr>
        <w:t xml:space="preserve"> de regarder.</w:t>
      </w:r>
    </w:p>
    <w:p w14:paraId="232EB79C"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À la moindre difficulté le groupe appelle l’enseignant.</w:t>
      </w:r>
    </w:p>
    <w:p w14:paraId="5246ACAB"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Un seul membre du groupe écrit, les autres ne notent rien et seront incapables de présenter les réponses à l’enseignant.</w:t>
      </w:r>
    </w:p>
    <w:p w14:paraId="7C5B0385"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Les membres du groupe se chamaillent entre eux et avec d’autres élèves d’un autre groupe.</w:t>
      </w:r>
    </w:p>
    <w:p w14:paraId="4AA2F8A1" w14:textId="006F52EA" w:rsidR="002C471F" w:rsidRDefault="002C471F" w:rsidP="002C471F">
      <w:pPr>
        <w:rPr>
          <w:rFonts w:ascii="Cambria" w:hAnsi="Cambria"/>
        </w:rPr>
      </w:pPr>
    </w:p>
    <w:p w14:paraId="49CC8FAF" w14:textId="47B0FAA7" w:rsidR="00A4766B" w:rsidRDefault="00A4766B" w:rsidP="002C471F">
      <w:pPr>
        <w:rPr>
          <w:rFonts w:ascii="Cambria" w:hAnsi="Cambria"/>
        </w:rPr>
      </w:pPr>
    </w:p>
    <w:p w14:paraId="6B8CA1F2" w14:textId="0D2DB37C" w:rsidR="00A4766B" w:rsidRDefault="00A4766B" w:rsidP="002C471F">
      <w:pPr>
        <w:rPr>
          <w:rFonts w:ascii="Cambria" w:hAnsi="Cambria"/>
        </w:rPr>
      </w:pPr>
    </w:p>
    <w:p w14:paraId="2D4B452F" w14:textId="3BA9EB33" w:rsidR="00A4766B" w:rsidRDefault="00A4766B" w:rsidP="002C471F">
      <w:pPr>
        <w:rPr>
          <w:rFonts w:ascii="Cambria" w:hAnsi="Cambria"/>
        </w:rPr>
      </w:pPr>
    </w:p>
    <w:p w14:paraId="00B0D62D" w14:textId="1B153D3D" w:rsidR="00A4766B" w:rsidRDefault="00A4766B" w:rsidP="002C471F">
      <w:pPr>
        <w:rPr>
          <w:rFonts w:ascii="Cambria" w:hAnsi="Cambria"/>
        </w:rPr>
      </w:pPr>
    </w:p>
    <w:p w14:paraId="18DB0C2E" w14:textId="266EF679" w:rsidR="00A4766B" w:rsidRDefault="00A4766B" w:rsidP="002C471F">
      <w:pPr>
        <w:rPr>
          <w:rFonts w:ascii="Cambria" w:hAnsi="Cambria"/>
        </w:rPr>
      </w:pPr>
    </w:p>
    <w:p w14:paraId="09F2532B" w14:textId="306D543A" w:rsidR="00A4766B" w:rsidRDefault="00A4766B" w:rsidP="002C471F">
      <w:pPr>
        <w:rPr>
          <w:rFonts w:ascii="Cambria" w:hAnsi="Cambria"/>
        </w:rPr>
      </w:pPr>
    </w:p>
    <w:p w14:paraId="6D450EB8" w14:textId="0D52A2A5" w:rsidR="00A4766B" w:rsidRDefault="00A4766B" w:rsidP="002C471F">
      <w:pPr>
        <w:rPr>
          <w:rFonts w:ascii="Cambria" w:hAnsi="Cambria"/>
        </w:rPr>
      </w:pPr>
    </w:p>
    <w:p w14:paraId="36363E21" w14:textId="59FA3594" w:rsidR="00A4766B" w:rsidRDefault="00A4766B" w:rsidP="002C471F">
      <w:pPr>
        <w:rPr>
          <w:rFonts w:ascii="Cambria" w:hAnsi="Cambria"/>
        </w:rPr>
      </w:pPr>
    </w:p>
    <w:p w14:paraId="6EE65471" w14:textId="15425F8D" w:rsidR="00A4766B" w:rsidRDefault="00A4766B" w:rsidP="002C471F">
      <w:pPr>
        <w:rPr>
          <w:rFonts w:ascii="Cambria" w:hAnsi="Cambria"/>
        </w:rPr>
      </w:pPr>
    </w:p>
    <w:p w14:paraId="2E58584D" w14:textId="0E403EAB" w:rsidR="00A4766B" w:rsidRDefault="00A4766B" w:rsidP="002C471F">
      <w:pPr>
        <w:rPr>
          <w:rFonts w:ascii="Cambria" w:hAnsi="Cambria"/>
        </w:rPr>
      </w:pPr>
    </w:p>
    <w:p w14:paraId="51B0DE8B" w14:textId="09564BB9" w:rsidR="00A4766B" w:rsidRDefault="00A4766B" w:rsidP="002C471F">
      <w:pPr>
        <w:rPr>
          <w:rFonts w:ascii="Cambria" w:hAnsi="Cambria"/>
        </w:rPr>
      </w:pPr>
    </w:p>
    <w:p w14:paraId="4EA3A7C9" w14:textId="7768B0F8" w:rsidR="00A4766B" w:rsidRDefault="00A4766B" w:rsidP="002C471F">
      <w:pPr>
        <w:rPr>
          <w:rFonts w:ascii="Cambria" w:hAnsi="Cambria"/>
        </w:rPr>
      </w:pPr>
    </w:p>
    <w:p w14:paraId="065A09F7" w14:textId="473D038D" w:rsidR="00A4766B" w:rsidRDefault="00A4766B" w:rsidP="002C471F">
      <w:pPr>
        <w:rPr>
          <w:rFonts w:ascii="Cambria" w:hAnsi="Cambria"/>
        </w:rPr>
      </w:pPr>
    </w:p>
    <w:p w14:paraId="0ABE0241" w14:textId="77777777" w:rsidR="00A4766B" w:rsidRPr="002C471F" w:rsidRDefault="00A4766B" w:rsidP="002C471F">
      <w:pPr>
        <w:rPr>
          <w:rFonts w:ascii="Cambria" w:hAnsi="Cambria"/>
        </w:rPr>
      </w:pPr>
    </w:p>
    <w:sectPr w:rsidR="00A4766B" w:rsidRPr="002C471F" w:rsidSect="00BF7361">
      <w:pgSz w:w="11900" w:h="16840"/>
      <w:pgMar w:top="1417" w:right="702" w:bottom="136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1F5"/>
    <w:multiLevelType w:val="hybridMultilevel"/>
    <w:tmpl w:val="E248A320"/>
    <w:lvl w:ilvl="0" w:tplc="1A6854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57CE0"/>
    <w:multiLevelType w:val="hybridMultilevel"/>
    <w:tmpl w:val="3DB6FE8E"/>
    <w:lvl w:ilvl="0" w:tplc="28269DA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A0769"/>
    <w:multiLevelType w:val="hybridMultilevel"/>
    <w:tmpl w:val="14A20502"/>
    <w:lvl w:ilvl="0" w:tplc="72B89E2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C4141"/>
    <w:multiLevelType w:val="hybridMultilevel"/>
    <w:tmpl w:val="3A6A4D4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0C9303F8"/>
    <w:multiLevelType w:val="hybridMultilevel"/>
    <w:tmpl w:val="DCD0CEFC"/>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92312"/>
    <w:multiLevelType w:val="hybridMultilevel"/>
    <w:tmpl w:val="454E5694"/>
    <w:lvl w:ilvl="0" w:tplc="083C5682">
      <w:start w:val="1"/>
      <w:numFmt w:val="decimal"/>
      <w:lvlText w:val="%1."/>
      <w:lvlJc w:val="left"/>
      <w:pPr>
        <w:ind w:left="773" w:hanging="360"/>
      </w:pPr>
      <w:rPr>
        <w:b/>
        <w:bCs/>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6" w15:restartNumberingAfterBreak="0">
    <w:nsid w:val="106B0EDA"/>
    <w:multiLevelType w:val="hybridMultilevel"/>
    <w:tmpl w:val="F8706FFA"/>
    <w:lvl w:ilvl="0" w:tplc="B9045FEC">
      <w:start w:val="1"/>
      <w:numFmt w:val="bullet"/>
      <w:lvlText w:val="ë"/>
      <w:lvlJc w:val="left"/>
      <w:pPr>
        <w:ind w:left="773" w:hanging="360"/>
      </w:pPr>
      <w:rPr>
        <w:rFonts w:ascii="Wingdings 2" w:hAnsi="Wingdings 2"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 w15:restartNumberingAfterBreak="0">
    <w:nsid w:val="11F3398A"/>
    <w:multiLevelType w:val="hybridMultilevel"/>
    <w:tmpl w:val="39DC0C9E"/>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955A77"/>
    <w:multiLevelType w:val="hybridMultilevel"/>
    <w:tmpl w:val="96D4F2EA"/>
    <w:lvl w:ilvl="0" w:tplc="CB8671E0">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6623E5"/>
    <w:multiLevelType w:val="hybridMultilevel"/>
    <w:tmpl w:val="97F29BAC"/>
    <w:lvl w:ilvl="0" w:tplc="92CAEDC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1606F9"/>
    <w:multiLevelType w:val="hybridMultilevel"/>
    <w:tmpl w:val="C48827CE"/>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8169C"/>
    <w:multiLevelType w:val="hybridMultilevel"/>
    <w:tmpl w:val="3C18D50A"/>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60385"/>
    <w:multiLevelType w:val="hybridMultilevel"/>
    <w:tmpl w:val="4D04F894"/>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71DE3"/>
    <w:multiLevelType w:val="hybridMultilevel"/>
    <w:tmpl w:val="A3544020"/>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2037B"/>
    <w:multiLevelType w:val="hybridMultilevel"/>
    <w:tmpl w:val="514A0F06"/>
    <w:lvl w:ilvl="0" w:tplc="7F820B08">
      <w:start w:val="1"/>
      <w:numFmt w:val="bullet"/>
      <w:lvlText w:val="9"/>
      <w:lvlJc w:val="left"/>
      <w:pPr>
        <w:ind w:left="1298" w:hanging="360"/>
      </w:pPr>
      <w:rPr>
        <w:rFonts w:ascii="Wingdings 3" w:hAnsi="Wingdings 3"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5" w15:restartNumberingAfterBreak="0">
    <w:nsid w:val="2E3A137F"/>
    <w:multiLevelType w:val="hybridMultilevel"/>
    <w:tmpl w:val="A3C2DAA4"/>
    <w:lvl w:ilvl="0" w:tplc="59687B40">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55ADC"/>
    <w:multiLevelType w:val="hybridMultilevel"/>
    <w:tmpl w:val="133AE276"/>
    <w:lvl w:ilvl="0" w:tplc="44B4275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315FE"/>
    <w:multiLevelType w:val="multilevel"/>
    <w:tmpl w:val="AE5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64BFE"/>
    <w:multiLevelType w:val="hybridMultilevel"/>
    <w:tmpl w:val="31CA7A84"/>
    <w:lvl w:ilvl="0" w:tplc="17BC045E">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996792"/>
    <w:multiLevelType w:val="hybridMultilevel"/>
    <w:tmpl w:val="B76A137E"/>
    <w:lvl w:ilvl="0" w:tplc="2446191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FD53BC"/>
    <w:multiLevelType w:val="hybridMultilevel"/>
    <w:tmpl w:val="4D842298"/>
    <w:lvl w:ilvl="0" w:tplc="CF2A0CCE">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B5607A"/>
    <w:multiLevelType w:val="multilevel"/>
    <w:tmpl w:val="F85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D6C8C"/>
    <w:multiLevelType w:val="hybridMultilevel"/>
    <w:tmpl w:val="57B4F408"/>
    <w:lvl w:ilvl="0" w:tplc="CF2A0CCE">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D86CF6"/>
    <w:multiLevelType w:val="hybridMultilevel"/>
    <w:tmpl w:val="ECAC1C5E"/>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8B6936"/>
    <w:multiLevelType w:val="hybridMultilevel"/>
    <w:tmpl w:val="1F2C4132"/>
    <w:lvl w:ilvl="0" w:tplc="C1C05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40583"/>
    <w:multiLevelType w:val="hybridMultilevel"/>
    <w:tmpl w:val="1F8C9544"/>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371ED5"/>
    <w:multiLevelType w:val="hybridMultilevel"/>
    <w:tmpl w:val="0840C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91C4D"/>
    <w:multiLevelType w:val="hybridMultilevel"/>
    <w:tmpl w:val="5BFE72A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BC79D1"/>
    <w:multiLevelType w:val="hybridMultilevel"/>
    <w:tmpl w:val="F08CED7A"/>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BA6DE8"/>
    <w:multiLevelType w:val="multilevel"/>
    <w:tmpl w:val="5E5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31226"/>
    <w:multiLevelType w:val="hybridMultilevel"/>
    <w:tmpl w:val="2F703B32"/>
    <w:lvl w:ilvl="0" w:tplc="7556D338">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A57E8A"/>
    <w:multiLevelType w:val="hybridMultilevel"/>
    <w:tmpl w:val="38F6BD8C"/>
    <w:lvl w:ilvl="0" w:tplc="4A68E972">
      <w:start w:val="1"/>
      <w:numFmt w:val="bullet"/>
      <w:lvlText w:val="ë"/>
      <w:lvlJc w:val="left"/>
      <w:pPr>
        <w:ind w:left="720" w:hanging="360"/>
      </w:pPr>
      <w:rPr>
        <w:rFonts w:ascii="Wingdings 2" w:hAnsi="Wingdings 2" w:hint="default"/>
        <w:b/>
        <w:bCs/>
        <w:color w:val="7030A0"/>
        <w:sz w:val="18"/>
        <w:szCs w:val="18"/>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2" w15:restartNumberingAfterBreak="0">
    <w:nsid w:val="6BAE517F"/>
    <w:multiLevelType w:val="hybridMultilevel"/>
    <w:tmpl w:val="67B61CAE"/>
    <w:lvl w:ilvl="0" w:tplc="3F588FF4">
      <w:start w:val="1"/>
      <w:numFmt w:val="bullet"/>
      <w:lvlText w:val=""/>
      <w:lvlJc w:val="left"/>
      <w:pPr>
        <w:ind w:left="733" w:hanging="360"/>
      </w:pPr>
      <w:rPr>
        <w:rFonts w:ascii="Symbol" w:hAnsi="Symbol" w:hint="default"/>
        <w:b/>
        <w:bCs/>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3" w15:restartNumberingAfterBreak="0">
    <w:nsid w:val="7733298B"/>
    <w:multiLevelType w:val="hybridMultilevel"/>
    <w:tmpl w:val="1B4A4826"/>
    <w:lvl w:ilvl="0" w:tplc="3EB89C4A">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085E8E"/>
    <w:multiLevelType w:val="hybridMultilevel"/>
    <w:tmpl w:val="3450586C"/>
    <w:lvl w:ilvl="0" w:tplc="27C4009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15:restartNumberingAfterBreak="0">
    <w:nsid w:val="7EC05B93"/>
    <w:multiLevelType w:val="hybridMultilevel"/>
    <w:tmpl w:val="21B21B48"/>
    <w:lvl w:ilvl="0" w:tplc="040C000B">
      <w:start w:val="1"/>
      <w:numFmt w:val="bullet"/>
      <w:lvlText w:val=""/>
      <w:lvlJc w:val="left"/>
      <w:pPr>
        <w:ind w:left="578" w:hanging="360"/>
      </w:pPr>
      <w:rPr>
        <w:rFonts w:ascii="Wingdings" w:hAnsi="Wingdings"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9"/>
  </w:num>
  <w:num w:numId="2">
    <w:abstractNumId w:val="16"/>
  </w:num>
  <w:num w:numId="3">
    <w:abstractNumId w:val="30"/>
  </w:num>
  <w:num w:numId="4">
    <w:abstractNumId w:val="8"/>
  </w:num>
  <w:num w:numId="5">
    <w:abstractNumId w:val="33"/>
  </w:num>
  <w:num w:numId="6">
    <w:abstractNumId w:val="31"/>
  </w:num>
  <w:num w:numId="7">
    <w:abstractNumId w:val="1"/>
  </w:num>
  <w:num w:numId="8">
    <w:abstractNumId w:val="10"/>
  </w:num>
  <w:num w:numId="9">
    <w:abstractNumId w:val="7"/>
  </w:num>
  <w:num w:numId="10">
    <w:abstractNumId w:val="12"/>
  </w:num>
  <w:num w:numId="11">
    <w:abstractNumId w:val="32"/>
  </w:num>
  <w:num w:numId="12">
    <w:abstractNumId w:val="6"/>
  </w:num>
  <w:num w:numId="13">
    <w:abstractNumId w:val="13"/>
  </w:num>
  <w:num w:numId="14">
    <w:abstractNumId w:val="35"/>
  </w:num>
  <w:num w:numId="15">
    <w:abstractNumId w:val="20"/>
  </w:num>
  <w:num w:numId="16">
    <w:abstractNumId w:val="3"/>
  </w:num>
  <w:num w:numId="17">
    <w:abstractNumId w:val="5"/>
  </w:num>
  <w:num w:numId="18">
    <w:abstractNumId w:val="2"/>
  </w:num>
  <w:num w:numId="19">
    <w:abstractNumId w:val="22"/>
  </w:num>
  <w:num w:numId="20">
    <w:abstractNumId w:val="14"/>
  </w:num>
  <w:num w:numId="21">
    <w:abstractNumId w:val="27"/>
  </w:num>
  <w:num w:numId="22">
    <w:abstractNumId w:val="34"/>
  </w:num>
  <w:num w:numId="23">
    <w:abstractNumId w:val="4"/>
  </w:num>
  <w:num w:numId="24">
    <w:abstractNumId w:val="18"/>
  </w:num>
  <w:num w:numId="25">
    <w:abstractNumId w:val="11"/>
  </w:num>
  <w:num w:numId="26">
    <w:abstractNumId w:val="25"/>
  </w:num>
  <w:num w:numId="27">
    <w:abstractNumId w:val="28"/>
  </w:num>
  <w:num w:numId="28">
    <w:abstractNumId w:val="15"/>
  </w:num>
  <w:num w:numId="29">
    <w:abstractNumId w:val="23"/>
  </w:num>
  <w:num w:numId="30">
    <w:abstractNumId w:val="0"/>
  </w:num>
  <w:num w:numId="31">
    <w:abstractNumId w:val="19"/>
  </w:num>
  <w:num w:numId="32">
    <w:abstractNumId w:val="26"/>
  </w:num>
  <w:num w:numId="33">
    <w:abstractNumId w:val="24"/>
  </w:num>
  <w:num w:numId="34">
    <w:abstractNumId w:val="17"/>
  </w:num>
  <w:num w:numId="35">
    <w:abstractNumId w:val="2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D4"/>
    <w:rsid w:val="00037FD7"/>
    <w:rsid w:val="00052142"/>
    <w:rsid w:val="00074336"/>
    <w:rsid w:val="000876F9"/>
    <w:rsid w:val="000F3E28"/>
    <w:rsid w:val="0012111E"/>
    <w:rsid w:val="001224B8"/>
    <w:rsid w:val="001335A2"/>
    <w:rsid w:val="00162E21"/>
    <w:rsid w:val="001A6EB8"/>
    <w:rsid w:val="001E30C0"/>
    <w:rsid w:val="00252CD8"/>
    <w:rsid w:val="00261522"/>
    <w:rsid w:val="00287DE2"/>
    <w:rsid w:val="00296D41"/>
    <w:rsid w:val="002C471F"/>
    <w:rsid w:val="002F13E3"/>
    <w:rsid w:val="0030054F"/>
    <w:rsid w:val="00314EF9"/>
    <w:rsid w:val="00331E27"/>
    <w:rsid w:val="00332612"/>
    <w:rsid w:val="00336F74"/>
    <w:rsid w:val="00355F0A"/>
    <w:rsid w:val="003612F3"/>
    <w:rsid w:val="003A417C"/>
    <w:rsid w:val="003B667C"/>
    <w:rsid w:val="00445877"/>
    <w:rsid w:val="0047108B"/>
    <w:rsid w:val="004D7228"/>
    <w:rsid w:val="004F5952"/>
    <w:rsid w:val="00512AC3"/>
    <w:rsid w:val="00524944"/>
    <w:rsid w:val="005515CD"/>
    <w:rsid w:val="00552ECA"/>
    <w:rsid w:val="005727CC"/>
    <w:rsid w:val="005C6002"/>
    <w:rsid w:val="005E7B1A"/>
    <w:rsid w:val="00605885"/>
    <w:rsid w:val="00621FD7"/>
    <w:rsid w:val="006777BD"/>
    <w:rsid w:val="006A6EC0"/>
    <w:rsid w:val="006B09F5"/>
    <w:rsid w:val="006B3420"/>
    <w:rsid w:val="00713588"/>
    <w:rsid w:val="0072105D"/>
    <w:rsid w:val="00743484"/>
    <w:rsid w:val="00776E05"/>
    <w:rsid w:val="007B5A15"/>
    <w:rsid w:val="008710AC"/>
    <w:rsid w:val="0087222B"/>
    <w:rsid w:val="008C4B1E"/>
    <w:rsid w:val="008E2DFB"/>
    <w:rsid w:val="009122D7"/>
    <w:rsid w:val="0091614E"/>
    <w:rsid w:val="009209AB"/>
    <w:rsid w:val="0094785F"/>
    <w:rsid w:val="009D3C3F"/>
    <w:rsid w:val="009E3734"/>
    <w:rsid w:val="009F6CCA"/>
    <w:rsid w:val="009F7E0C"/>
    <w:rsid w:val="00A14C71"/>
    <w:rsid w:val="00A22AC9"/>
    <w:rsid w:val="00A364FC"/>
    <w:rsid w:val="00A4766B"/>
    <w:rsid w:val="00A57F57"/>
    <w:rsid w:val="00A94495"/>
    <w:rsid w:val="00A96CE4"/>
    <w:rsid w:val="00AD4B83"/>
    <w:rsid w:val="00AE30F8"/>
    <w:rsid w:val="00B534F4"/>
    <w:rsid w:val="00B62518"/>
    <w:rsid w:val="00B82CB0"/>
    <w:rsid w:val="00B92C01"/>
    <w:rsid w:val="00BE0B22"/>
    <w:rsid w:val="00BE77B8"/>
    <w:rsid w:val="00BF7361"/>
    <w:rsid w:val="00BF7B1D"/>
    <w:rsid w:val="00C23314"/>
    <w:rsid w:val="00C316B7"/>
    <w:rsid w:val="00C875DA"/>
    <w:rsid w:val="00C906FF"/>
    <w:rsid w:val="00CA5DED"/>
    <w:rsid w:val="00CB5ABC"/>
    <w:rsid w:val="00CC5F18"/>
    <w:rsid w:val="00CF07C4"/>
    <w:rsid w:val="00D3744E"/>
    <w:rsid w:val="00D64F3D"/>
    <w:rsid w:val="00D67553"/>
    <w:rsid w:val="00DC52BC"/>
    <w:rsid w:val="00DD70D0"/>
    <w:rsid w:val="00DF4D29"/>
    <w:rsid w:val="00E20AD4"/>
    <w:rsid w:val="00E27686"/>
    <w:rsid w:val="00E54495"/>
    <w:rsid w:val="00E91283"/>
    <w:rsid w:val="00EA32D9"/>
    <w:rsid w:val="00EB1190"/>
    <w:rsid w:val="00EC5EAA"/>
    <w:rsid w:val="00F06E38"/>
    <w:rsid w:val="00F51238"/>
    <w:rsid w:val="00F97C00"/>
    <w:rsid w:val="00FA751A"/>
    <w:rsid w:val="00FD65AA"/>
    <w:rsid w:val="00FE1D5F"/>
    <w:rsid w:val="00FF101E"/>
    <w:rsid w:val="00FF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CF6"/>
  <w15:chartTrackingRefBased/>
  <w15:docId w15:val="{1CA8769A-286A-784B-A4C2-7CFC375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D4"/>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FA7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E20AD4"/>
    <w:pPr>
      <w:keepNext/>
      <w:jc w:val="righ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20AD4"/>
    <w:rPr>
      <w:rFonts w:ascii="Times New Roman" w:eastAsia="Times New Roman" w:hAnsi="Times New Roman" w:cs="Times New Roman"/>
      <w:lang w:eastAsia="fr-FR"/>
    </w:rPr>
  </w:style>
  <w:style w:type="paragraph" w:customStyle="1" w:styleId="Paragraphedeliste1">
    <w:name w:val="Paragraphe de liste1"/>
    <w:basedOn w:val="Normal"/>
    <w:rsid w:val="00E20AD4"/>
    <w:pPr>
      <w:suppressAutoHyphens/>
      <w:ind w:left="708"/>
    </w:pPr>
    <w:rPr>
      <w:lang w:eastAsia="ar-SA"/>
    </w:rPr>
  </w:style>
  <w:style w:type="paragraph" w:styleId="Paragraphedeliste">
    <w:name w:val="List Paragraph"/>
    <w:basedOn w:val="Normal"/>
    <w:uiPriority w:val="34"/>
    <w:qFormat/>
    <w:rsid w:val="00E91283"/>
    <w:pPr>
      <w:ind w:left="720"/>
      <w:contextualSpacing/>
    </w:pPr>
  </w:style>
  <w:style w:type="character" w:customStyle="1" w:styleId="apple-converted-space">
    <w:name w:val="apple-converted-space"/>
    <w:basedOn w:val="Policepardfaut"/>
    <w:rsid w:val="00EB1190"/>
  </w:style>
  <w:style w:type="table" w:styleId="Grilledutableau">
    <w:name w:val="Table Grid"/>
    <w:basedOn w:val="TableauNormal"/>
    <w:rsid w:val="000F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34F4"/>
    <w:rPr>
      <w:color w:val="0563C1" w:themeColor="hyperlink"/>
      <w:u w:val="single"/>
    </w:rPr>
  </w:style>
  <w:style w:type="character" w:styleId="Mentionnonrsolue">
    <w:name w:val="Unresolved Mention"/>
    <w:basedOn w:val="Policepardfaut"/>
    <w:uiPriority w:val="99"/>
    <w:semiHidden/>
    <w:unhideWhenUsed/>
    <w:rsid w:val="00B534F4"/>
    <w:rPr>
      <w:color w:val="605E5C"/>
      <w:shd w:val="clear" w:color="auto" w:fill="E1DFDD"/>
    </w:rPr>
  </w:style>
  <w:style w:type="character" w:customStyle="1" w:styleId="Titre2Car">
    <w:name w:val="Titre 2 Car"/>
    <w:basedOn w:val="Policepardfaut"/>
    <w:link w:val="Titre2"/>
    <w:uiPriority w:val="9"/>
    <w:semiHidden/>
    <w:rsid w:val="00FA751A"/>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FA751A"/>
    <w:pPr>
      <w:spacing w:before="100" w:beforeAutospacing="1" w:after="100" w:afterAutospacing="1"/>
    </w:pPr>
  </w:style>
  <w:style w:type="character" w:styleId="Accentuation">
    <w:name w:val="Emphasis"/>
    <w:basedOn w:val="Policepardfaut"/>
    <w:uiPriority w:val="20"/>
    <w:qFormat/>
    <w:rsid w:val="00CC5F18"/>
    <w:rPr>
      <w:i/>
      <w:iCs/>
    </w:rPr>
  </w:style>
  <w:style w:type="character" w:styleId="Lienhypertextesuivivisit">
    <w:name w:val="FollowedHyperlink"/>
    <w:basedOn w:val="Policepardfaut"/>
    <w:uiPriority w:val="99"/>
    <w:semiHidden/>
    <w:unhideWhenUsed/>
    <w:rsid w:val="00A94495"/>
    <w:rPr>
      <w:color w:val="954F72" w:themeColor="followedHyperlink"/>
      <w:u w:val="single"/>
    </w:rPr>
  </w:style>
  <w:style w:type="character" w:styleId="lev">
    <w:name w:val="Strong"/>
    <w:basedOn w:val="Policepardfaut"/>
    <w:uiPriority w:val="22"/>
    <w:qFormat/>
    <w:rsid w:val="00A22AC9"/>
    <w:rPr>
      <w:b/>
      <w:bCs/>
    </w:rPr>
  </w:style>
  <w:style w:type="paragraph" w:styleId="Sansinterligne">
    <w:name w:val="No Spacing"/>
    <w:link w:val="SansinterligneCar"/>
    <w:uiPriority w:val="1"/>
    <w:qFormat/>
    <w:rsid w:val="008710AC"/>
    <w:rPr>
      <w:rFonts w:ascii="PMingLiU" w:eastAsiaTheme="minorEastAsia" w:hAnsi="PMingLiU"/>
      <w:sz w:val="22"/>
      <w:szCs w:val="22"/>
      <w:lang w:eastAsia="fr-FR"/>
    </w:rPr>
  </w:style>
  <w:style w:type="character" w:customStyle="1" w:styleId="SansinterligneCar">
    <w:name w:val="Sans interligne Car"/>
    <w:basedOn w:val="Policepardfaut"/>
    <w:link w:val="Sansinterligne"/>
    <w:uiPriority w:val="1"/>
    <w:rsid w:val="008710AC"/>
    <w:rPr>
      <w:rFonts w:ascii="PMingLiU" w:eastAsiaTheme="minorEastAsia" w:hAnsi="PMingLiU"/>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188">
      <w:bodyDiv w:val="1"/>
      <w:marLeft w:val="0"/>
      <w:marRight w:val="0"/>
      <w:marTop w:val="0"/>
      <w:marBottom w:val="0"/>
      <w:divBdr>
        <w:top w:val="none" w:sz="0" w:space="0" w:color="auto"/>
        <w:left w:val="none" w:sz="0" w:space="0" w:color="auto"/>
        <w:bottom w:val="none" w:sz="0" w:space="0" w:color="auto"/>
        <w:right w:val="none" w:sz="0" w:space="0" w:color="auto"/>
      </w:divBdr>
    </w:div>
    <w:div w:id="180777236">
      <w:bodyDiv w:val="1"/>
      <w:marLeft w:val="0"/>
      <w:marRight w:val="0"/>
      <w:marTop w:val="0"/>
      <w:marBottom w:val="0"/>
      <w:divBdr>
        <w:top w:val="none" w:sz="0" w:space="0" w:color="auto"/>
        <w:left w:val="none" w:sz="0" w:space="0" w:color="auto"/>
        <w:bottom w:val="none" w:sz="0" w:space="0" w:color="auto"/>
        <w:right w:val="none" w:sz="0" w:space="0" w:color="auto"/>
      </w:divBdr>
    </w:div>
    <w:div w:id="294064624">
      <w:bodyDiv w:val="1"/>
      <w:marLeft w:val="0"/>
      <w:marRight w:val="0"/>
      <w:marTop w:val="0"/>
      <w:marBottom w:val="0"/>
      <w:divBdr>
        <w:top w:val="none" w:sz="0" w:space="0" w:color="auto"/>
        <w:left w:val="none" w:sz="0" w:space="0" w:color="auto"/>
        <w:bottom w:val="none" w:sz="0" w:space="0" w:color="auto"/>
        <w:right w:val="none" w:sz="0" w:space="0" w:color="auto"/>
      </w:divBdr>
    </w:div>
    <w:div w:id="692147824">
      <w:bodyDiv w:val="1"/>
      <w:marLeft w:val="0"/>
      <w:marRight w:val="0"/>
      <w:marTop w:val="0"/>
      <w:marBottom w:val="0"/>
      <w:divBdr>
        <w:top w:val="none" w:sz="0" w:space="0" w:color="auto"/>
        <w:left w:val="none" w:sz="0" w:space="0" w:color="auto"/>
        <w:bottom w:val="none" w:sz="0" w:space="0" w:color="auto"/>
        <w:right w:val="none" w:sz="0" w:space="0" w:color="auto"/>
      </w:divBdr>
    </w:div>
    <w:div w:id="755245068">
      <w:bodyDiv w:val="1"/>
      <w:marLeft w:val="0"/>
      <w:marRight w:val="0"/>
      <w:marTop w:val="0"/>
      <w:marBottom w:val="0"/>
      <w:divBdr>
        <w:top w:val="none" w:sz="0" w:space="0" w:color="auto"/>
        <w:left w:val="none" w:sz="0" w:space="0" w:color="auto"/>
        <w:bottom w:val="none" w:sz="0" w:space="0" w:color="auto"/>
        <w:right w:val="none" w:sz="0" w:space="0" w:color="auto"/>
      </w:divBdr>
      <w:divsChild>
        <w:div w:id="421682027">
          <w:marLeft w:val="0"/>
          <w:marRight w:val="0"/>
          <w:marTop w:val="0"/>
          <w:marBottom w:val="450"/>
          <w:divBdr>
            <w:top w:val="none" w:sz="0" w:space="0" w:color="auto"/>
            <w:left w:val="none" w:sz="0" w:space="0" w:color="auto"/>
            <w:bottom w:val="none" w:sz="0" w:space="0" w:color="auto"/>
            <w:right w:val="none" w:sz="0" w:space="0" w:color="auto"/>
          </w:divBdr>
        </w:div>
      </w:divsChild>
    </w:div>
    <w:div w:id="880673703">
      <w:bodyDiv w:val="1"/>
      <w:marLeft w:val="0"/>
      <w:marRight w:val="0"/>
      <w:marTop w:val="0"/>
      <w:marBottom w:val="0"/>
      <w:divBdr>
        <w:top w:val="none" w:sz="0" w:space="0" w:color="auto"/>
        <w:left w:val="none" w:sz="0" w:space="0" w:color="auto"/>
        <w:bottom w:val="none" w:sz="0" w:space="0" w:color="auto"/>
        <w:right w:val="none" w:sz="0" w:space="0" w:color="auto"/>
      </w:divBdr>
    </w:div>
    <w:div w:id="892235271">
      <w:bodyDiv w:val="1"/>
      <w:marLeft w:val="0"/>
      <w:marRight w:val="0"/>
      <w:marTop w:val="0"/>
      <w:marBottom w:val="0"/>
      <w:divBdr>
        <w:top w:val="none" w:sz="0" w:space="0" w:color="auto"/>
        <w:left w:val="none" w:sz="0" w:space="0" w:color="auto"/>
        <w:bottom w:val="none" w:sz="0" w:space="0" w:color="auto"/>
        <w:right w:val="none" w:sz="0" w:space="0" w:color="auto"/>
      </w:divBdr>
    </w:div>
    <w:div w:id="930315760">
      <w:bodyDiv w:val="1"/>
      <w:marLeft w:val="0"/>
      <w:marRight w:val="0"/>
      <w:marTop w:val="0"/>
      <w:marBottom w:val="0"/>
      <w:divBdr>
        <w:top w:val="none" w:sz="0" w:space="0" w:color="auto"/>
        <w:left w:val="none" w:sz="0" w:space="0" w:color="auto"/>
        <w:bottom w:val="none" w:sz="0" w:space="0" w:color="auto"/>
        <w:right w:val="none" w:sz="0" w:space="0" w:color="auto"/>
      </w:divBdr>
    </w:div>
    <w:div w:id="1185903198">
      <w:bodyDiv w:val="1"/>
      <w:marLeft w:val="0"/>
      <w:marRight w:val="0"/>
      <w:marTop w:val="0"/>
      <w:marBottom w:val="0"/>
      <w:divBdr>
        <w:top w:val="none" w:sz="0" w:space="0" w:color="auto"/>
        <w:left w:val="none" w:sz="0" w:space="0" w:color="auto"/>
        <w:bottom w:val="none" w:sz="0" w:space="0" w:color="auto"/>
        <w:right w:val="none" w:sz="0" w:space="0" w:color="auto"/>
      </w:divBdr>
    </w:div>
    <w:div w:id="1289429985">
      <w:bodyDiv w:val="1"/>
      <w:marLeft w:val="0"/>
      <w:marRight w:val="0"/>
      <w:marTop w:val="0"/>
      <w:marBottom w:val="0"/>
      <w:divBdr>
        <w:top w:val="none" w:sz="0" w:space="0" w:color="auto"/>
        <w:left w:val="none" w:sz="0" w:space="0" w:color="auto"/>
        <w:bottom w:val="none" w:sz="0" w:space="0" w:color="auto"/>
        <w:right w:val="none" w:sz="0" w:space="0" w:color="auto"/>
      </w:divBdr>
    </w:div>
    <w:div w:id="1688291680">
      <w:bodyDiv w:val="1"/>
      <w:marLeft w:val="0"/>
      <w:marRight w:val="0"/>
      <w:marTop w:val="0"/>
      <w:marBottom w:val="0"/>
      <w:divBdr>
        <w:top w:val="none" w:sz="0" w:space="0" w:color="auto"/>
        <w:left w:val="none" w:sz="0" w:space="0" w:color="auto"/>
        <w:bottom w:val="none" w:sz="0" w:space="0" w:color="auto"/>
        <w:right w:val="none" w:sz="0" w:space="0" w:color="auto"/>
      </w:divBdr>
    </w:div>
    <w:div w:id="1873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e-publique.fr/eclairage/277098-lintelligence-artificielle-ia-dans-les-decisions-de-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rna.minesparis.psl.eu/Donnees/data08/802-SemaineJuridiqueFossierLeveque.pdf" TargetMode="External"/><Relationship Id="rId5" Type="http://schemas.openxmlformats.org/officeDocument/2006/relationships/hyperlink" Target="https://lejournal.cnrs.fr/articles/de-lerreur-de-calcul-a-lerreur-judiciai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5675</Words>
  <Characters>31213</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mercier</dc:creator>
  <cp:keywords/>
  <dc:description/>
  <cp:lastModifiedBy>Aude et JF JACQUES</cp:lastModifiedBy>
  <cp:revision>7</cp:revision>
  <cp:lastPrinted>2021-04-14T08:44:00Z</cp:lastPrinted>
  <dcterms:created xsi:type="dcterms:W3CDTF">2021-04-13T13:29:00Z</dcterms:created>
  <dcterms:modified xsi:type="dcterms:W3CDTF">2021-04-14T08:44:00Z</dcterms:modified>
</cp:coreProperties>
</file>