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2F" w:rsidRDefault="009C38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FC77F" wp14:editId="7C751B11">
                <wp:simplePos x="0" y="0"/>
                <wp:positionH relativeFrom="margin">
                  <wp:posOffset>-471170</wp:posOffset>
                </wp:positionH>
                <wp:positionV relativeFrom="paragraph">
                  <wp:posOffset>-145415</wp:posOffset>
                </wp:positionV>
                <wp:extent cx="9344025" cy="4572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669" w:rsidRPr="00580669" w:rsidRDefault="00580669" w:rsidP="0058066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Tableau comparatif des programmes 2008 et 2016 </w:t>
                            </w:r>
                            <w:r w:rsidR="002228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–</w:t>
                            </w: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E399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Nombres et calcul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FC7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7.1pt;margin-top:-11.45pt;width:73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" fillcolor="white [3201]" strokeweight=".5pt">
                <v:textbox>
                  <w:txbxContent>
                    <w:p w:rsidR="00580669" w:rsidRPr="00580669" w:rsidRDefault="00580669" w:rsidP="0058066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Tableau comparatif des programmes 2008 et 2016 </w:t>
                      </w:r>
                      <w:r w:rsidR="00222847">
                        <w:rPr>
                          <w:b/>
                          <w:color w:val="FF0000"/>
                          <w:sz w:val="40"/>
                          <w:szCs w:val="40"/>
                        </w:rPr>
                        <w:t>–</w:t>
                      </w: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3E3999">
                        <w:rPr>
                          <w:b/>
                          <w:color w:val="FF0000"/>
                          <w:sz w:val="40"/>
                          <w:szCs w:val="40"/>
                        </w:rPr>
                        <w:t>Nombres et calcul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669" w:rsidRDefault="00580669"/>
    <w:tbl>
      <w:tblPr>
        <w:tblStyle w:val="Grilledutableau"/>
        <w:tblW w:w="14708" w:type="dxa"/>
        <w:tblInd w:w="-714" w:type="dxa"/>
        <w:tblLook w:val="04A0" w:firstRow="1" w:lastRow="0" w:firstColumn="1" w:lastColumn="0" w:noHBand="0" w:noVBand="1"/>
      </w:tblPr>
      <w:tblGrid>
        <w:gridCol w:w="2694"/>
        <w:gridCol w:w="2849"/>
        <w:gridCol w:w="2932"/>
        <w:gridCol w:w="2588"/>
        <w:gridCol w:w="3645"/>
      </w:tblGrid>
      <w:tr w:rsidR="00067082" w:rsidRPr="00580669" w:rsidTr="0068580E">
        <w:tc>
          <w:tcPr>
            <w:tcW w:w="2694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Socle 2006</w:t>
            </w:r>
          </w:p>
        </w:tc>
        <w:tc>
          <w:tcPr>
            <w:tcW w:w="2849" w:type="dxa"/>
          </w:tcPr>
          <w:p w:rsidR="00067082" w:rsidRPr="00580669" w:rsidRDefault="00067082" w:rsidP="00067082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2008</w:t>
            </w:r>
            <w:r>
              <w:rPr>
                <w:b/>
                <w:sz w:val="32"/>
                <w:szCs w:val="32"/>
              </w:rPr>
              <w:t xml:space="preserve"> : </w:t>
            </w:r>
            <w:r>
              <w:rPr>
                <w:b/>
                <w:sz w:val="32"/>
                <w:szCs w:val="32"/>
              </w:rPr>
              <w:br/>
              <w:t>fin CE1</w:t>
            </w:r>
          </w:p>
        </w:tc>
        <w:tc>
          <w:tcPr>
            <w:tcW w:w="2932" w:type="dxa"/>
          </w:tcPr>
          <w:p w:rsidR="00067082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Programmes 2008 : </w:t>
            </w:r>
          </w:p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CE2</w:t>
            </w:r>
          </w:p>
        </w:tc>
        <w:tc>
          <w:tcPr>
            <w:tcW w:w="2588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2016</w:t>
            </w:r>
          </w:p>
        </w:tc>
        <w:tc>
          <w:tcPr>
            <w:tcW w:w="3645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Analyse - Commentaires</w:t>
            </w:r>
          </w:p>
        </w:tc>
      </w:tr>
      <w:tr w:rsidR="00067082" w:rsidTr="0068580E">
        <w:tc>
          <w:tcPr>
            <w:tcW w:w="2694" w:type="dxa"/>
          </w:tcPr>
          <w:p w:rsidR="005E7B95" w:rsidRPr="007C737E" w:rsidRDefault="007C73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37E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7C737E">
              <w:rPr>
                <w:rFonts w:ascii="Arial" w:hAnsi="Arial" w:cs="Arial"/>
                <w:bCs/>
                <w:color w:val="00B050"/>
                <w:sz w:val="24"/>
                <w:szCs w:val="24"/>
              </w:rPr>
              <w:t>E</w:t>
            </w:r>
            <w:r w:rsidR="008002A1" w:rsidRPr="007C737E">
              <w:rPr>
                <w:rFonts w:ascii="Arial" w:hAnsi="Arial" w:cs="Arial"/>
                <w:bCs/>
                <w:color w:val="00B050"/>
                <w:sz w:val="24"/>
                <w:szCs w:val="24"/>
              </w:rPr>
              <w:t>crire, nommer</w:t>
            </w:r>
            <w:r w:rsidR="008002A1" w:rsidRPr="007C737E">
              <w:rPr>
                <w:rFonts w:ascii="Arial" w:hAnsi="Arial" w:cs="Arial"/>
                <w:bCs/>
                <w:color w:val="0070C0"/>
                <w:sz w:val="24"/>
                <w:szCs w:val="24"/>
              </w:rPr>
              <w:t>, comparer, ranger les nombres entiers naturels inférieurs à 1000</w:t>
            </w:r>
          </w:p>
          <w:p w:rsidR="008002A1" w:rsidRPr="00476C21" w:rsidRDefault="007C737E">
            <w:pPr>
              <w:rPr>
                <w:rFonts w:ascii="Arial" w:hAnsi="Arial" w:cs="Arial"/>
                <w:bCs/>
                <w:color w:val="FFC000"/>
                <w:sz w:val="24"/>
                <w:szCs w:val="24"/>
              </w:rPr>
            </w:pPr>
            <w:r w:rsidRPr="007C737E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476C21">
              <w:rPr>
                <w:rFonts w:ascii="Arial" w:hAnsi="Arial" w:cs="Arial"/>
                <w:bCs/>
                <w:color w:val="FFC000"/>
                <w:sz w:val="24"/>
                <w:szCs w:val="24"/>
              </w:rPr>
              <w:t>R</w:t>
            </w:r>
            <w:r w:rsidR="008002A1" w:rsidRPr="00476C21">
              <w:rPr>
                <w:rFonts w:ascii="Arial" w:hAnsi="Arial" w:cs="Arial"/>
                <w:bCs/>
                <w:color w:val="FFC000"/>
                <w:sz w:val="24"/>
                <w:szCs w:val="24"/>
              </w:rPr>
              <w:t>ésoudre des problèmes de dénombrement</w:t>
            </w:r>
          </w:p>
          <w:p w:rsidR="008002A1" w:rsidRPr="007C737E" w:rsidRDefault="007C73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37E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A860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</w:t>
            </w:r>
            <w:r w:rsidR="008002A1" w:rsidRPr="00A860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alculer </w:t>
            </w:r>
            <w:r w:rsidR="008002A1" w:rsidRPr="007C737E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8002A1" w:rsidRPr="00A860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addition, soustraction, multiplication</w:t>
            </w:r>
          </w:p>
          <w:p w:rsidR="008002A1" w:rsidRPr="007C737E" w:rsidRDefault="007C73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737E">
              <w:rPr>
                <w:rFonts w:ascii="Arial" w:hAnsi="Arial" w:cs="Arial"/>
                <w:bCs/>
                <w:sz w:val="24"/>
                <w:szCs w:val="24"/>
              </w:rPr>
              <w:t>- D</w:t>
            </w:r>
            <w:r w:rsidR="008002A1" w:rsidRPr="007C737E">
              <w:rPr>
                <w:rFonts w:ascii="Arial" w:hAnsi="Arial" w:cs="Arial"/>
                <w:bCs/>
                <w:sz w:val="24"/>
                <w:szCs w:val="24"/>
              </w:rPr>
              <w:t>iviser par 2 et par 5 dans le cas où le quotient exact est entier</w:t>
            </w:r>
          </w:p>
          <w:p w:rsidR="008002A1" w:rsidRPr="00A860D4" w:rsidRDefault="007C737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7C737E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A860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R</w:t>
            </w:r>
            <w:r w:rsidR="008002A1" w:rsidRPr="00A860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estituer et utiliser les tables d’addition et de multiplication par 2, 3, 4 et 5</w:t>
            </w:r>
          </w:p>
          <w:p w:rsidR="008002A1" w:rsidRPr="00A860D4" w:rsidRDefault="007C737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7C737E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A860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</w:t>
            </w:r>
            <w:r w:rsidR="008002A1" w:rsidRPr="00A860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alculer mentalement en utilisant des additions, des soustractions et des multiplications simples</w:t>
            </w:r>
          </w:p>
          <w:p w:rsidR="008002A1" w:rsidRPr="00A860D4" w:rsidRDefault="007C737E">
            <w:pPr>
              <w:rPr>
                <w:rFonts w:ascii="Arial" w:hAnsi="Arial" w:cs="Arial"/>
                <w:bCs/>
                <w:color w:val="FFC000"/>
                <w:sz w:val="24"/>
                <w:szCs w:val="24"/>
                <w:lang w:eastAsia="fr-FR"/>
              </w:rPr>
            </w:pPr>
            <w:r w:rsidRPr="007C737E">
              <w:rPr>
                <w:rFonts w:ascii="Arial" w:hAnsi="Arial" w:cs="Arial"/>
                <w:bCs/>
                <w:sz w:val="24"/>
                <w:szCs w:val="24"/>
                <w:lang w:eastAsia="fr-FR"/>
              </w:rPr>
              <w:t xml:space="preserve">- </w:t>
            </w:r>
            <w:r w:rsidR="008002A1" w:rsidRPr="00A860D4">
              <w:rPr>
                <w:rFonts w:ascii="Arial" w:hAnsi="Arial" w:cs="Arial"/>
                <w:bCs/>
                <w:color w:val="FFC000"/>
                <w:sz w:val="24"/>
                <w:szCs w:val="24"/>
                <w:lang w:eastAsia="fr-FR"/>
              </w:rPr>
              <w:t>Résoudre des problèmes relevant de l’addition, de la soustraction et de la multiplication</w:t>
            </w:r>
          </w:p>
          <w:p w:rsidR="008002A1" w:rsidRPr="007C737E" w:rsidRDefault="007C737E" w:rsidP="007C737E">
            <w:pPr>
              <w:rPr>
                <w:rFonts w:ascii="Arial" w:hAnsi="Arial" w:cs="Arial"/>
                <w:sz w:val="24"/>
                <w:szCs w:val="24"/>
              </w:rPr>
            </w:pPr>
            <w:r w:rsidRPr="007C737E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U</w:t>
            </w:r>
            <w:r w:rsidR="008002A1" w:rsidRPr="007C737E">
              <w:rPr>
                <w:rFonts w:ascii="Arial" w:hAnsi="Arial" w:cs="Arial"/>
                <w:bCs/>
                <w:sz w:val="24"/>
                <w:szCs w:val="24"/>
              </w:rPr>
              <w:t>tiliser les fonctions de base de la calculatrice</w:t>
            </w:r>
          </w:p>
        </w:tc>
        <w:tc>
          <w:tcPr>
            <w:tcW w:w="2849" w:type="dxa"/>
          </w:tcPr>
          <w:p w:rsidR="003E3999" w:rsidRPr="007C737E" w:rsidRDefault="003E3999" w:rsidP="003E3999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C737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Connaître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C737E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(savoir écrire et nommer)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C737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les nombres entiers naturels </w:t>
            </w:r>
          </w:p>
          <w:p w:rsidR="003E3999" w:rsidRPr="007C737E" w:rsidRDefault="003E3999" w:rsidP="003E3999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inférieurs à 1 000. </w:t>
            </w:r>
          </w:p>
          <w:p w:rsidR="003E3999" w:rsidRPr="00D12BCD" w:rsidRDefault="003E3999" w:rsidP="003E3999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D12BCD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Repérer et placer ces nombres sur une droite graduée, les comparer, </w:t>
            </w:r>
          </w:p>
          <w:p w:rsidR="003E3999" w:rsidRPr="00D12BCD" w:rsidRDefault="003E3999" w:rsidP="003E3999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D12BCD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les ranger, les encadrer. </w:t>
            </w:r>
          </w:p>
          <w:p w:rsidR="003E3999" w:rsidRPr="00476C21" w:rsidRDefault="003E3999" w:rsidP="003E3999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476C2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Écrire ou dire des suites de nombres de 10 en 10, de 100 en 100, </w:t>
            </w:r>
          </w:p>
          <w:p w:rsidR="003E3999" w:rsidRPr="00476C21" w:rsidRDefault="003E3999" w:rsidP="003E3999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476C21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etc.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Connaître les doubles et moitiés de nombres d’usage courant.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Mémoriser les tables de multiplication par 2, 3, 4 et 5.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Connaître et utiliser des procédures de calcul mental pour calculer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des sommes, des différences et des produits.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Calculer en ligne des suites d’opérations.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Connaître et utiliser les techniques opératoires de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l’addition et de la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soustraction (sur les nombres inférieurs à 1 000).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Connaître une technique opératoire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de la multiplication et l’utiliser </w:t>
            </w:r>
          </w:p>
          <w:p w:rsidR="003E3999" w:rsidRPr="00A860D4" w:rsidRDefault="003E3999" w:rsidP="003E3999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pour effectuer des multiplications par un nombre à un chiffre. </w:t>
            </w:r>
          </w:p>
          <w:p w:rsidR="003E3999" w:rsidRPr="007C737E" w:rsidRDefault="003E3999" w:rsidP="003E39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Diviser par 2 ou 5 des nombres inférieurs à 100 (quotient exact </w:t>
            </w:r>
          </w:p>
          <w:p w:rsidR="003E3999" w:rsidRPr="007C737E" w:rsidRDefault="003E3999" w:rsidP="003E3999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entier). </w:t>
            </w:r>
          </w:p>
          <w:p w:rsidR="008002A1" w:rsidRPr="00476C21" w:rsidRDefault="008002A1" w:rsidP="008002A1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476C21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Résoudre des problèmes relevant de l’addition, de la soustraction et </w:t>
            </w:r>
          </w:p>
          <w:p w:rsidR="008002A1" w:rsidRPr="00476C21" w:rsidRDefault="008002A1" w:rsidP="008002A1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476C21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de la multiplication. </w:t>
            </w:r>
          </w:p>
          <w:p w:rsidR="008002A1" w:rsidRPr="00476C21" w:rsidRDefault="008002A1" w:rsidP="008002A1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476C21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Approcher la division de deux nombres entiers à partir d’un problème </w:t>
            </w:r>
          </w:p>
          <w:p w:rsidR="008002A1" w:rsidRPr="00476C21" w:rsidRDefault="008002A1" w:rsidP="008002A1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476C21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de partage ou de groupements. </w:t>
            </w:r>
          </w:p>
          <w:p w:rsidR="008002A1" w:rsidRPr="007C737E" w:rsidRDefault="008002A1" w:rsidP="008002A1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Utiliser les fonctions de base de la calculatrice. </w:t>
            </w:r>
          </w:p>
          <w:p w:rsidR="00222847" w:rsidRPr="007C737E" w:rsidRDefault="00222847" w:rsidP="000670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2" w:type="dxa"/>
          </w:tcPr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lastRenderedPageBreak/>
              <w:t xml:space="preserve">Les nombres entiers jusqu’au million </w:t>
            </w:r>
          </w:p>
          <w:p w:rsidR="0032546D" w:rsidRPr="00D12BCD" w:rsidRDefault="0032546D" w:rsidP="0032546D">
            <w:pPr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D12BCD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Connaître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r w:rsidRPr="00D12BCD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savoir écrire et nommer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D12BCD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les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12BCD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 xml:space="preserve">nombres entiers 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jusqu’au million.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D12BCD">
              <w:rPr>
                <w:rFonts w:ascii="Arial" w:eastAsia="Times New Roman" w:hAnsi="Arial" w:cs="Arial"/>
                <w:color w:val="0070C0"/>
                <w:sz w:val="24"/>
                <w:szCs w:val="24"/>
                <w:lang w:eastAsia="fr-FR"/>
              </w:rPr>
              <w:t>Comparer, ranger, encadrer ces nombres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  <w:p w:rsidR="0032546D" w:rsidRPr="00EB0139" w:rsidRDefault="0032546D" w:rsidP="0032546D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EB0139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Connaître et utiliser de</w:t>
            </w:r>
          </w:p>
          <w:p w:rsidR="0032546D" w:rsidRPr="00EB0139" w:rsidRDefault="0032546D" w:rsidP="0032546D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EB0139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s expressions telles que </w:t>
            </w:r>
          </w:p>
          <w:p w:rsidR="0032546D" w:rsidRPr="00EB0139" w:rsidRDefault="0032546D" w:rsidP="0032546D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EB0139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: double, moitié ou demi, triple, quart d’un </w:t>
            </w:r>
          </w:p>
          <w:p w:rsidR="0032546D" w:rsidRPr="00EB0139" w:rsidRDefault="0032546D" w:rsidP="0032546D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EB0139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nombre entier. </w:t>
            </w:r>
            <w:bookmarkStart w:id="0" w:name="_GoBack"/>
            <w:bookmarkEnd w:id="0"/>
          </w:p>
          <w:p w:rsidR="0032546D" w:rsidRPr="00A860D4" w:rsidRDefault="0032546D" w:rsidP="0032546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Connaître et utiliser certaines relations entre </w:t>
            </w:r>
          </w:p>
          <w:p w:rsidR="0032546D" w:rsidRPr="00A860D4" w:rsidRDefault="0032546D" w:rsidP="0032546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des nombres d’usage courant </w:t>
            </w:r>
            <w:proofErr w:type="gramStart"/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:entre</w:t>
            </w:r>
            <w:proofErr w:type="gramEnd"/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 5, 10, 25, 50, 100, entre 15, 30 et 60.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Calcul sur des nombres entiers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Calculer mentalement </w:t>
            </w:r>
          </w:p>
          <w:p w:rsidR="0032546D" w:rsidRPr="00A860D4" w:rsidRDefault="0032546D" w:rsidP="0032546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Mémoriser et mobiliser </w:t>
            </w:r>
          </w:p>
          <w:p w:rsidR="0032546D" w:rsidRPr="00A860D4" w:rsidRDefault="0032546D" w:rsidP="0032546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les résultats des tables </w:t>
            </w:r>
          </w:p>
          <w:p w:rsidR="0032546D" w:rsidRPr="00A860D4" w:rsidRDefault="0032546D" w:rsidP="0032546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d’addition et de multiplication. </w:t>
            </w:r>
          </w:p>
          <w:p w:rsidR="0032546D" w:rsidRPr="00A860D4" w:rsidRDefault="0032546D" w:rsidP="0032546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Calculer mentalement des sommes, des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différences, des produits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lastRenderedPageBreak/>
              <w:t xml:space="preserve">Effectuer un calcul posé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Addition, soustraction et multiplication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Connaître une technique opératoire de la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division et la mettre en œuvre avec un diviseur à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un chiffre. </w:t>
            </w:r>
          </w:p>
          <w:p w:rsidR="0032546D" w:rsidRPr="00A860D4" w:rsidRDefault="0032546D" w:rsidP="0032546D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Organiser ses calculs pour trouver un résultat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par calcul mental, posé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où à l’aide de la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calculatrice.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Utiliser les touches des opérations de la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calculatrice. </w:t>
            </w:r>
          </w:p>
          <w:p w:rsidR="0032546D" w:rsidRPr="007C737E" w:rsidRDefault="0032546D" w:rsidP="0032546D">
            <w:pPr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Problèmes </w:t>
            </w:r>
          </w:p>
          <w:p w:rsidR="0032546D" w:rsidRPr="00A860D4" w:rsidRDefault="0032546D" w:rsidP="0032546D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sym w:font="Symbol" w:char="F0B7"/>
            </w:r>
            <w:r w:rsidR="007C737E" w:rsidRPr="007C737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A86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Résoudre des problèmes relevant des quatre </w:t>
            </w:r>
          </w:p>
          <w:p w:rsidR="0032546D" w:rsidRPr="00A860D4" w:rsidRDefault="0032546D" w:rsidP="0032546D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A86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opérations. </w:t>
            </w:r>
          </w:p>
          <w:p w:rsidR="005E7B95" w:rsidRPr="007C737E" w:rsidRDefault="005E7B95" w:rsidP="00B145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8" w:type="dxa"/>
          </w:tcPr>
          <w:p w:rsidR="0019133B" w:rsidRPr="007C737E" w:rsidRDefault="007C737E" w:rsidP="0019133B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GaramondPro-Regular" w:hAnsi="Arial" w:cs="Arial"/>
                <w:sz w:val="24"/>
                <w:szCs w:val="24"/>
              </w:rPr>
              <w:lastRenderedPageBreak/>
              <w:t xml:space="preserve">- </w:t>
            </w:r>
            <w:r w:rsidR="0019133B" w:rsidRPr="007C737E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Comprendre et utiliser des nombres entiers pour d</w:t>
            </w:r>
            <w:r w:rsidRPr="007C737E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é</w:t>
            </w:r>
            <w:r w:rsidR="0019133B" w:rsidRPr="007C737E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nombrer, ordonner, rep</w:t>
            </w:r>
            <w:r w:rsidRPr="007C737E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é</w:t>
            </w:r>
            <w:r w:rsidR="0019133B" w:rsidRPr="007C737E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rer, comparer.</w:t>
            </w:r>
          </w:p>
          <w:p w:rsidR="0019133B" w:rsidRPr="007C737E" w:rsidRDefault="007C737E" w:rsidP="0019133B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</w:pPr>
            <w:r>
              <w:rPr>
                <w:rFonts w:ascii="Cambria Math" w:eastAsia="AGaramondPro-Regular" w:hAnsi="Cambria Math" w:cs="Cambria Math"/>
                <w:sz w:val="24"/>
                <w:szCs w:val="24"/>
              </w:rPr>
              <w:t xml:space="preserve">- </w:t>
            </w:r>
            <w:r w:rsidR="0019133B" w:rsidRPr="007C737E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 xml:space="preserve">Nommer, lire, </w:t>
            </w:r>
            <w:r w:rsidRPr="007C737E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é</w:t>
            </w:r>
            <w:r w:rsidR="0019133B" w:rsidRPr="007C737E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crire, repr</w:t>
            </w:r>
            <w:r w:rsidRPr="007C737E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é</w:t>
            </w:r>
            <w:r w:rsidR="0019133B" w:rsidRPr="007C737E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senter des nombres entiers.</w:t>
            </w:r>
          </w:p>
          <w:p w:rsidR="0019133B" w:rsidRPr="00476C21" w:rsidRDefault="007C737E" w:rsidP="0019133B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</w:pPr>
            <w:r>
              <w:rPr>
                <w:rFonts w:ascii="Cambria Math" w:eastAsia="AGaramondPro-Regular" w:hAnsi="Cambria Math" w:cs="Cambria Math"/>
                <w:sz w:val="24"/>
                <w:szCs w:val="24"/>
              </w:rPr>
              <w:t>-</w:t>
            </w:r>
            <w:r w:rsidR="0019133B" w:rsidRPr="007C737E">
              <w:rPr>
                <w:rFonts w:ascii="Arial" w:eastAsia="AGaramondPro-Regular" w:hAnsi="Arial" w:cs="Arial"/>
                <w:sz w:val="24"/>
                <w:szCs w:val="24"/>
              </w:rPr>
              <w:t xml:space="preserve"> </w:t>
            </w:r>
            <w:r w:rsidR="0019133B" w:rsidRPr="00476C21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>R</w:t>
            </w:r>
            <w:r w:rsidRPr="00476C21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>é</w:t>
            </w:r>
            <w:r w:rsidR="0019133B" w:rsidRPr="00476C21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>soudre des probl</w:t>
            </w:r>
            <w:r w:rsidRPr="00476C21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>è</w:t>
            </w:r>
            <w:r w:rsidR="0019133B" w:rsidRPr="00476C21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>mes en utilisant des nombres entiers et le calcul.</w:t>
            </w:r>
          </w:p>
          <w:p w:rsidR="005E7B95" w:rsidRPr="007C737E" w:rsidRDefault="007C737E" w:rsidP="00191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mbria Math" w:eastAsia="AGaramondPro-Regular" w:hAnsi="Cambria Math" w:cs="Cambria Math"/>
                <w:sz w:val="24"/>
                <w:szCs w:val="24"/>
              </w:rPr>
              <w:t>-</w:t>
            </w:r>
            <w:r w:rsidR="0019133B" w:rsidRPr="007C737E">
              <w:rPr>
                <w:rFonts w:ascii="Arial" w:eastAsia="AGaramondPro-Regular" w:hAnsi="Arial" w:cs="Arial"/>
                <w:sz w:val="24"/>
                <w:szCs w:val="24"/>
              </w:rPr>
              <w:t xml:space="preserve"> </w:t>
            </w:r>
            <w:r w:rsidR="0019133B" w:rsidRPr="00476C21">
              <w:rPr>
                <w:rFonts w:ascii="Arial" w:eastAsia="AGaramondPro-Regular" w:hAnsi="Arial" w:cs="Arial"/>
                <w:color w:val="FF0000"/>
                <w:sz w:val="24"/>
                <w:szCs w:val="24"/>
              </w:rPr>
              <w:t>Calculer avec des nombres entiers</w:t>
            </w:r>
            <w:r w:rsidR="0019133B" w:rsidRPr="007C737E">
              <w:rPr>
                <w:rFonts w:ascii="Arial" w:eastAsia="AGaramondPro-Regular" w:hAnsi="Arial" w:cs="Arial"/>
                <w:sz w:val="24"/>
                <w:szCs w:val="24"/>
              </w:rPr>
              <w:t>.</w:t>
            </w:r>
          </w:p>
        </w:tc>
        <w:tc>
          <w:tcPr>
            <w:tcW w:w="3645" w:type="dxa"/>
          </w:tcPr>
          <w:p w:rsidR="00E30D2A" w:rsidRDefault="00D12BCD" w:rsidP="00D12BC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2BCD">
              <w:rPr>
                <w:rFonts w:ascii="Arial" w:hAnsi="Arial" w:cs="Arial"/>
                <w:color w:val="0070C0"/>
                <w:sz w:val="24"/>
                <w:szCs w:val="24"/>
              </w:rPr>
              <w:t>Stratégies de dénombrement (décompositions/recompositions additives ou multiplicatives, utilisation d’unités intermédiaires : dizaines, centaines, en relation ou non avec des groupements)</w:t>
            </w:r>
          </w:p>
          <w:p w:rsidR="00D12BCD" w:rsidRDefault="00D12BCD" w:rsidP="00D12BC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- Relation entre ordinaux et cardinaux</w:t>
            </w:r>
          </w:p>
          <w:p w:rsidR="00D12BCD" w:rsidRDefault="00D12BCD" w:rsidP="00D12BC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- Utilisation des symboles </w:t>
            </w:r>
            <w:r w:rsidRPr="00D12BCD">
              <w:rPr>
                <w:rFonts w:ascii="Arial" w:eastAsia="AGaramondPro-Regular" w:hAnsi="Arial" w:cs="Arial"/>
                <w:color w:val="0070C0"/>
                <w:sz w:val="24"/>
                <w:szCs w:val="24"/>
              </w:rPr>
              <w:t>= ≠&lt;  &gt; et sens de ceux-ci</w:t>
            </w:r>
          </w:p>
          <w:p w:rsidR="00D12BCD" w:rsidRDefault="00D12BCD" w:rsidP="00D12BC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</w:pPr>
            <w:r w:rsidRPr="00D12BCD"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- Utilisation d’un nouvel outil : la demi-droite graduée</w:t>
            </w:r>
          </w:p>
          <w:p w:rsidR="00D12BCD" w:rsidRDefault="00D12BCD" w:rsidP="00D12BC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- Unités de numération et valeur des chiffres en fonction de leur rang dans l’écriture d’un nombre (principe de position)</w:t>
            </w:r>
          </w:p>
          <w:p w:rsidR="00476C21" w:rsidRDefault="00476C21" w:rsidP="00D12BC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- Travail spécifique sur les « mots-nombres »</w:t>
            </w:r>
          </w:p>
          <w:p w:rsidR="00476C21" w:rsidRDefault="00476C21" w:rsidP="00D12BC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GaramondPro-Regular" w:hAnsi="Arial" w:cs="Arial"/>
                <w:color w:val="00B050"/>
                <w:sz w:val="24"/>
                <w:szCs w:val="24"/>
              </w:rPr>
              <w:t>- associer un nombre à une grandeur en mesurant celle-ci grâce aux liens entre nombres et longueurs</w:t>
            </w:r>
          </w:p>
          <w:p w:rsidR="00476C21" w:rsidRDefault="00476C21" w:rsidP="00D12BC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</w:pPr>
            <w:r w:rsidRPr="00476C21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>- Les problèmes doivent être issus de situations de la vie quotidienne conduisant à utiliser les quatre opérations</w:t>
            </w:r>
          </w:p>
          <w:p w:rsidR="00476C21" w:rsidRDefault="00476C21" w:rsidP="00D12BCD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</w:pPr>
            <w:r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>- Modéliser ces problèmes à l’aide d’écritures mathématiques</w:t>
            </w:r>
          </w:p>
          <w:p w:rsidR="00476C21" w:rsidRDefault="00476C21" w:rsidP="00476C2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</w:pPr>
            <w:r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lastRenderedPageBreak/>
              <w:t xml:space="preserve">- Sens des symboles = </w:t>
            </w:r>
            <w:r w:rsidRPr="00476C21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 xml:space="preserve"> ≠</w:t>
            </w:r>
            <w:r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 xml:space="preserve"> </w:t>
            </w:r>
            <w:r w:rsidRPr="00476C21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 xml:space="preserve"> &lt;</w:t>
            </w:r>
            <w:r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 xml:space="preserve"> </w:t>
            </w:r>
            <w:r w:rsidRPr="00476C21">
              <w:rPr>
                <w:rFonts w:ascii="Arial" w:eastAsia="AGaramondPro-Regular" w:hAnsi="Arial" w:cs="Arial"/>
                <w:color w:val="FFC000"/>
                <w:sz w:val="24"/>
                <w:szCs w:val="24"/>
              </w:rPr>
              <w:t xml:space="preserve"> &gt;</w:t>
            </w:r>
          </w:p>
          <w:p w:rsidR="00476C21" w:rsidRDefault="00476C21" w:rsidP="00476C21">
            <w:pPr>
              <w:autoSpaceDE w:val="0"/>
              <w:autoSpaceDN w:val="0"/>
              <w:adjustRightInd w:val="0"/>
              <w:rPr>
                <w:rFonts w:ascii="Arial" w:eastAsia="AGaramondPro-Regular" w:hAnsi="Arial" w:cs="Arial"/>
                <w:b/>
                <w:color w:val="FFC000"/>
                <w:sz w:val="24"/>
                <w:szCs w:val="24"/>
                <w:u w:val="single"/>
              </w:rPr>
            </w:pPr>
            <w:r w:rsidRPr="00476C21">
              <w:rPr>
                <w:rFonts w:ascii="Arial" w:eastAsia="AGaramondPro-Regular" w:hAnsi="Arial" w:cs="Arial"/>
                <w:b/>
                <w:color w:val="FFC000"/>
                <w:sz w:val="24"/>
                <w:szCs w:val="24"/>
                <w:u w:val="single"/>
              </w:rPr>
              <w:t>Organisation et gestion de données</w:t>
            </w:r>
          </w:p>
          <w:p w:rsidR="00476C21" w:rsidRPr="00A860D4" w:rsidRDefault="00476C21" w:rsidP="00476C2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" w:hanging="28"/>
              <w:rPr>
                <w:rFonts w:ascii="Arial" w:hAnsi="Arial" w:cs="Arial"/>
                <w:sz w:val="24"/>
                <w:szCs w:val="24"/>
              </w:rPr>
            </w:pPr>
            <w:r w:rsidRPr="00476C21">
              <w:rPr>
                <w:rFonts w:ascii="Arial" w:hAnsi="Arial" w:cs="Arial"/>
                <w:color w:val="FFC000"/>
                <w:sz w:val="24"/>
                <w:szCs w:val="24"/>
              </w:rPr>
              <w:t>Modes de représentation de données numériques : tableaux, graphiques simples… a mené en lien avec Grandeurs et Mesures et Questionner le monde</w:t>
            </w:r>
          </w:p>
          <w:p w:rsidR="00A860D4" w:rsidRDefault="00A860D4" w:rsidP="00A860D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860D4">
              <w:rPr>
                <w:rFonts w:ascii="Arial" w:hAnsi="Arial" w:cs="Arial"/>
                <w:color w:val="FF0000"/>
                <w:sz w:val="24"/>
                <w:szCs w:val="24"/>
              </w:rPr>
              <w:t>Vérifier la vraisemblance d’un résultat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(ordre de grandeur)</w:t>
            </w:r>
          </w:p>
          <w:p w:rsidR="00A860D4" w:rsidRDefault="00A860D4" w:rsidP="00A860D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- choix de stratégies de calcul à mener à l’oral et à l’écrit</w:t>
            </w:r>
          </w:p>
          <w:p w:rsidR="00A860D4" w:rsidRDefault="00A860D4" w:rsidP="00A860D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- expliciter les procédures utilisées et comparer leur efficacité</w:t>
            </w:r>
          </w:p>
          <w:p w:rsidR="00A860D4" w:rsidRPr="00A860D4" w:rsidRDefault="00A860D4" w:rsidP="00A860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- développer les stratégies de calcul en ligne</w:t>
            </w:r>
          </w:p>
        </w:tc>
      </w:tr>
    </w:tbl>
    <w:p w:rsidR="00F9184C" w:rsidRDefault="00F9184C" w:rsidP="009C382F"/>
    <w:sectPr w:rsidR="00F9184C" w:rsidSect="009C382F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5150"/>
    <w:multiLevelType w:val="hybridMultilevel"/>
    <w:tmpl w:val="DD4EB224"/>
    <w:lvl w:ilvl="0" w:tplc="09D0A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6F2B"/>
    <w:multiLevelType w:val="multilevel"/>
    <w:tmpl w:val="0D6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62839"/>
    <w:multiLevelType w:val="hybridMultilevel"/>
    <w:tmpl w:val="14AED0D8"/>
    <w:lvl w:ilvl="0" w:tplc="266ECB70">
      <w:numFmt w:val="bullet"/>
      <w:lvlText w:val="-"/>
      <w:lvlJc w:val="left"/>
      <w:pPr>
        <w:ind w:left="38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4F1D5DB0"/>
    <w:multiLevelType w:val="hybridMultilevel"/>
    <w:tmpl w:val="F01E634E"/>
    <w:lvl w:ilvl="0" w:tplc="2C12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235"/>
    <w:multiLevelType w:val="hybridMultilevel"/>
    <w:tmpl w:val="47807706"/>
    <w:lvl w:ilvl="0" w:tplc="2E70F4F0">
      <w:numFmt w:val="bullet"/>
      <w:lvlText w:val="-"/>
      <w:lvlJc w:val="left"/>
      <w:pPr>
        <w:ind w:left="720" w:hanging="360"/>
      </w:pPr>
      <w:rPr>
        <w:rFonts w:ascii="Arial" w:eastAsia="AGaramondPro-Regular" w:hAnsi="Arial" w:cs="Aria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04F98"/>
    <w:multiLevelType w:val="hybridMultilevel"/>
    <w:tmpl w:val="638083EA"/>
    <w:lvl w:ilvl="0" w:tplc="7D107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0"/>
    <w:rsid w:val="00067082"/>
    <w:rsid w:val="000D70DE"/>
    <w:rsid w:val="0019133B"/>
    <w:rsid w:val="00222847"/>
    <w:rsid w:val="0032546D"/>
    <w:rsid w:val="003E3999"/>
    <w:rsid w:val="00476C21"/>
    <w:rsid w:val="00580669"/>
    <w:rsid w:val="005E7B95"/>
    <w:rsid w:val="0068580E"/>
    <w:rsid w:val="006C2B73"/>
    <w:rsid w:val="0070311C"/>
    <w:rsid w:val="007B0AF9"/>
    <w:rsid w:val="007C737E"/>
    <w:rsid w:val="008002A1"/>
    <w:rsid w:val="008E0F4C"/>
    <w:rsid w:val="0099437D"/>
    <w:rsid w:val="009C382F"/>
    <w:rsid w:val="00A676E0"/>
    <w:rsid w:val="00A860D4"/>
    <w:rsid w:val="00B145DE"/>
    <w:rsid w:val="00B442A2"/>
    <w:rsid w:val="00B617CB"/>
    <w:rsid w:val="00B71F00"/>
    <w:rsid w:val="00BA7104"/>
    <w:rsid w:val="00D12BCD"/>
    <w:rsid w:val="00DA4A04"/>
    <w:rsid w:val="00E30D2A"/>
    <w:rsid w:val="00EB0139"/>
    <w:rsid w:val="00F9184C"/>
    <w:rsid w:val="00FB189C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6D93-2CD3-4D43-B2F8-38D2861E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6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B73"/>
    <w:rPr>
      <w:rFonts w:ascii="Segoe UI" w:hAnsi="Segoe UI" w:cs="Segoe UI"/>
      <w:sz w:val="18"/>
      <w:szCs w:val="18"/>
    </w:rPr>
  </w:style>
  <w:style w:type="paragraph" w:customStyle="1" w:styleId="27-tabtextegauche">
    <w:name w:val="27-tabtextegauche"/>
    <w:basedOn w:val="Normal"/>
    <w:rsid w:val="005E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18-italique">
    <w:name w:val="mf18-italique"/>
    <w:basedOn w:val="Policepardfaut"/>
    <w:rsid w:val="005E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21</cp:revision>
  <cp:lastPrinted>2016-01-23T16:40:00Z</cp:lastPrinted>
  <dcterms:created xsi:type="dcterms:W3CDTF">2015-12-24T17:11:00Z</dcterms:created>
  <dcterms:modified xsi:type="dcterms:W3CDTF">2016-01-23T16:40:00Z</dcterms:modified>
</cp:coreProperties>
</file>