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CD7" w:rsidRDefault="00D62EF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4121785</wp:posOffset>
                </wp:positionH>
                <wp:positionV relativeFrom="paragraph">
                  <wp:posOffset>-302260</wp:posOffset>
                </wp:positionV>
                <wp:extent cx="4743450" cy="885825"/>
                <wp:effectExtent l="19050" t="1905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EFA" w:rsidRPr="00D62EFA" w:rsidRDefault="00D62EFA" w:rsidP="00D62EFA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Mathématiques Cycle 3</w:t>
                            </w:r>
                            <w:r w:rsidRPr="00D62EFA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br/>
                              <w:t>Programmes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24.55pt;margin-top:-23.8pt;width:373.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" fillcolor="white [3201]" strokeweight="3pt">
                <v:textbox>
                  <w:txbxContent>
                    <w:p w:rsidR="00D62EFA" w:rsidRPr="00D62EFA" w:rsidRDefault="00D62EFA" w:rsidP="00D62EFA">
                      <w:pPr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0000"/>
                          <w:sz w:val="48"/>
                          <w:szCs w:val="48"/>
                        </w:rPr>
                        <w:t>Mathématiques Cycle 3</w:t>
                      </w:r>
                      <w:r w:rsidRPr="00D62EFA">
                        <w:rPr>
                          <w:b/>
                          <w:color w:val="FF0000"/>
                          <w:sz w:val="48"/>
                          <w:szCs w:val="48"/>
                        </w:rPr>
                        <w:br/>
                        <w:t>Programmes 2016</w:t>
                      </w:r>
                    </w:p>
                  </w:txbxContent>
                </v:textbox>
              </v:shape>
            </w:pict>
          </mc:Fallback>
        </mc:AlternateContent>
      </w:r>
      <w:r>
        <w:t>INSPECTION DE L’EDUCATION NATIONALE</w:t>
      </w:r>
      <w:r>
        <w:br/>
        <w:t>Circonscription de St Cyr sur Loire</w:t>
      </w:r>
      <w:r w:rsidR="00526121">
        <w:br/>
      </w:r>
    </w:p>
    <w:tbl>
      <w:tblPr>
        <w:tblStyle w:val="Grilledutableau"/>
        <w:tblW w:w="15593" w:type="dxa"/>
        <w:tblInd w:w="-289" w:type="dxa"/>
        <w:tblLook w:val="04A0" w:firstRow="1" w:lastRow="0" w:firstColumn="1" w:lastColumn="0" w:noHBand="0" w:noVBand="1"/>
      </w:tblPr>
      <w:tblGrid>
        <w:gridCol w:w="288"/>
        <w:gridCol w:w="1697"/>
        <w:gridCol w:w="4678"/>
        <w:gridCol w:w="976"/>
        <w:gridCol w:w="5403"/>
        <w:gridCol w:w="2551"/>
      </w:tblGrid>
      <w:tr w:rsidR="00A15FBA" w:rsidRPr="00A15FBA" w:rsidTr="001663BD">
        <w:tc>
          <w:tcPr>
            <w:tcW w:w="15593" w:type="dxa"/>
            <w:gridSpan w:val="6"/>
          </w:tcPr>
          <w:p w:rsidR="00A15FBA" w:rsidRPr="00A15FBA" w:rsidRDefault="00A15FBA" w:rsidP="00A15FBA">
            <w:pPr>
              <w:jc w:val="center"/>
              <w:rPr>
                <w:b/>
                <w:sz w:val="28"/>
                <w:szCs w:val="28"/>
              </w:rPr>
            </w:pPr>
            <w:r w:rsidRPr="00A15FBA">
              <w:rPr>
                <w:b/>
                <w:sz w:val="28"/>
                <w:szCs w:val="28"/>
              </w:rPr>
              <w:t>Généralités</w:t>
            </w:r>
          </w:p>
        </w:tc>
      </w:tr>
      <w:tr w:rsidR="00A15FBA" w:rsidRPr="00A15FBA" w:rsidTr="001663BD">
        <w:tc>
          <w:tcPr>
            <w:tcW w:w="7639" w:type="dxa"/>
            <w:gridSpan w:val="4"/>
          </w:tcPr>
          <w:p w:rsidR="00A15FBA" w:rsidRPr="00A15FBA" w:rsidRDefault="00A15FBA" w:rsidP="00A15FBA">
            <w:pPr>
              <w:jc w:val="center"/>
              <w:rPr>
                <w:b/>
                <w:sz w:val="28"/>
                <w:szCs w:val="28"/>
              </w:rPr>
            </w:pPr>
            <w:r w:rsidRPr="00A15FBA">
              <w:rPr>
                <w:b/>
                <w:sz w:val="28"/>
                <w:szCs w:val="28"/>
              </w:rPr>
              <w:t>Les points saillants</w:t>
            </w:r>
          </w:p>
        </w:tc>
        <w:tc>
          <w:tcPr>
            <w:tcW w:w="7954" w:type="dxa"/>
            <w:gridSpan w:val="2"/>
          </w:tcPr>
          <w:p w:rsidR="00A15FBA" w:rsidRPr="00A15FBA" w:rsidRDefault="00A15FBA" w:rsidP="00A15FBA">
            <w:pPr>
              <w:jc w:val="center"/>
              <w:rPr>
                <w:b/>
                <w:sz w:val="28"/>
                <w:szCs w:val="28"/>
              </w:rPr>
            </w:pPr>
            <w:r w:rsidRPr="00A15FBA">
              <w:rPr>
                <w:b/>
                <w:sz w:val="28"/>
                <w:szCs w:val="28"/>
              </w:rPr>
              <w:t>Les points de vigilance</w:t>
            </w:r>
          </w:p>
        </w:tc>
      </w:tr>
      <w:tr w:rsidR="00A15FBA" w:rsidTr="001663BD">
        <w:tc>
          <w:tcPr>
            <w:tcW w:w="7639" w:type="dxa"/>
            <w:gridSpan w:val="4"/>
          </w:tcPr>
          <w:p w:rsidR="00A15FBA" w:rsidRDefault="00A15FBA" w:rsidP="00A15FBA">
            <w:pPr>
              <w:pStyle w:val="Paragraphedeliste"/>
              <w:numPr>
                <w:ilvl w:val="0"/>
                <w:numId w:val="1"/>
              </w:numPr>
              <w:ind w:left="313" w:hanging="284"/>
            </w:pPr>
            <w:r w:rsidRPr="00866222">
              <w:rPr>
                <w:color w:val="FF0000"/>
                <w:u w:val="single"/>
              </w:rPr>
              <w:t>Trois parties au lieu de quatre</w:t>
            </w:r>
            <w:r w:rsidRPr="001E34F5">
              <w:rPr>
                <w:color w:val="FF0000"/>
              </w:rPr>
              <w:t> </w:t>
            </w:r>
            <w:r>
              <w:t>: « </w:t>
            </w:r>
            <w:r w:rsidRPr="00A15FBA">
              <w:rPr>
                <w:b/>
                <w:u w:val="single"/>
              </w:rPr>
              <w:t>nombres et calculs</w:t>
            </w:r>
            <w:r>
              <w:t> », « </w:t>
            </w:r>
            <w:r w:rsidRPr="00A15FBA">
              <w:rPr>
                <w:b/>
                <w:u w:val="single"/>
              </w:rPr>
              <w:t>grandeurs et mesures </w:t>
            </w:r>
            <w:r>
              <w:t>», « </w:t>
            </w:r>
            <w:r w:rsidRPr="00A15FBA">
              <w:rPr>
                <w:b/>
                <w:u w:val="single"/>
              </w:rPr>
              <w:t>espace et géométrie</w:t>
            </w:r>
            <w:r>
              <w:t> »</w:t>
            </w:r>
          </w:p>
        </w:tc>
        <w:tc>
          <w:tcPr>
            <w:tcW w:w="7954" w:type="dxa"/>
            <w:gridSpan w:val="2"/>
          </w:tcPr>
          <w:p w:rsidR="00A15FBA" w:rsidRDefault="008753FF" w:rsidP="008753FF">
            <w:pPr>
              <w:pStyle w:val="Paragraphedeliste"/>
              <w:numPr>
                <w:ilvl w:val="0"/>
                <w:numId w:val="1"/>
              </w:numPr>
              <w:ind w:left="191" w:hanging="191"/>
            </w:pPr>
            <w:r>
              <w:t>La partie « </w:t>
            </w:r>
            <w:r w:rsidRPr="008753FF">
              <w:rPr>
                <w:u w:val="single"/>
              </w:rPr>
              <w:t>organisation et gestion de données</w:t>
            </w:r>
            <w:r>
              <w:t> » des programmes 2008 n’exi</w:t>
            </w:r>
            <w:r w:rsidR="00CF2617">
              <w:t>s</w:t>
            </w:r>
            <w:r>
              <w:t>te plus en tant que telle.</w:t>
            </w:r>
          </w:p>
          <w:p w:rsidR="008753FF" w:rsidRDefault="008753FF" w:rsidP="008753FF">
            <w:pPr>
              <w:pStyle w:val="Paragraphedeliste"/>
              <w:numPr>
                <w:ilvl w:val="0"/>
                <w:numId w:val="1"/>
              </w:numPr>
              <w:ind w:left="191" w:hanging="191"/>
            </w:pPr>
            <w:r>
              <w:t>La résolution de problèmes prend une place centrale au sein de chacun des trois domaines d’enseignement :</w:t>
            </w:r>
          </w:p>
          <w:p w:rsidR="008753FF" w:rsidRDefault="008753FF" w:rsidP="008753FF">
            <w:r>
              <w:t xml:space="preserve">        - </w:t>
            </w:r>
            <w:r w:rsidR="00A93B9A">
              <w:t>pour aborder des notions nouvelles</w:t>
            </w:r>
          </w:p>
          <w:p w:rsidR="008753FF" w:rsidRDefault="008753FF" w:rsidP="008753FF">
            <w:r>
              <w:t xml:space="preserve">        - </w:t>
            </w:r>
            <w:r w:rsidR="00A93B9A">
              <w:t xml:space="preserve">consolider des acquisitions et/ou </w:t>
            </w:r>
            <w:r w:rsidR="00A93B9A">
              <w:t>provoquer des questionnements</w:t>
            </w:r>
          </w:p>
          <w:p w:rsidR="008753FF" w:rsidRDefault="008753FF" w:rsidP="008753FF">
            <w:r>
              <w:t xml:space="preserve">        - </w:t>
            </w:r>
            <w:r w:rsidR="00A93B9A">
              <w:t>évaluer</w:t>
            </w:r>
          </w:p>
          <w:p w:rsidR="008753FF" w:rsidRDefault="008753FF" w:rsidP="008753FF">
            <w:pPr>
              <w:pStyle w:val="Paragraphedeliste"/>
              <w:numPr>
                <w:ilvl w:val="0"/>
                <w:numId w:val="2"/>
              </w:numPr>
              <w:ind w:left="191" w:hanging="191"/>
            </w:pPr>
            <w:r>
              <w:t>Les situations sur lesquelles portent les problèmes sont, le plus souvent possible, issues d’autres enseignements, en lien avec la vie de la classe ou la vie courante</w:t>
            </w:r>
          </w:p>
          <w:p w:rsidR="00365891" w:rsidRDefault="00365891" w:rsidP="008753FF">
            <w:pPr>
              <w:pStyle w:val="Paragraphedeliste"/>
              <w:numPr>
                <w:ilvl w:val="0"/>
                <w:numId w:val="2"/>
              </w:numPr>
              <w:ind w:left="191" w:hanging="191"/>
            </w:pPr>
            <w:r>
              <w:t>Mise en œuvre de problèmes pour apprendre à chercher, pas directement liés à la notion en cours, qui ne comportent pas forcément qu’une solution</w:t>
            </w:r>
            <w:r w:rsidR="00105008">
              <w:t> : nécessité de rechercher par tâtonnements</w:t>
            </w:r>
          </w:p>
          <w:p w:rsidR="001E34F5" w:rsidRDefault="001E34F5" w:rsidP="00F959AC">
            <w:pPr>
              <w:pStyle w:val="Paragraphedeliste"/>
              <w:numPr>
                <w:ilvl w:val="0"/>
                <w:numId w:val="2"/>
              </w:numPr>
              <w:ind w:left="191" w:hanging="191"/>
            </w:pPr>
            <w:r>
              <w:t>La proportionnalité : champ d’étude transversal, présent dans les trois domaines d’apprentissage</w:t>
            </w:r>
            <w:r w:rsidR="00F959AC">
              <w:t xml:space="preserve"> (doc : Résoudre des problèmes de proportionnalité au cycle 3)</w:t>
            </w:r>
          </w:p>
        </w:tc>
      </w:tr>
      <w:tr w:rsidR="008753FF" w:rsidTr="001663BD">
        <w:tc>
          <w:tcPr>
            <w:tcW w:w="7639" w:type="dxa"/>
            <w:gridSpan w:val="4"/>
          </w:tcPr>
          <w:p w:rsidR="008753FF" w:rsidRDefault="008753FF" w:rsidP="00A15FBA">
            <w:pPr>
              <w:pStyle w:val="Paragraphedeliste"/>
              <w:numPr>
                <w:ilvl w:val="0"/>
                <w:numId w:val="1"/>
              </w:numPr>
              <w:ind w:left="313" w:hanging="284"/>
            </w:pPr>
            <w:r w:rsidRPr="00866222">
              <w:rPr>
                <w:color w:val="FF0000"/>
                <w:u w:val="single"/>
              </w:rPr>
              <w:t>Le développement des six compétences majeures des mathématiques</w:t>
            </w:r>
            <w:r w:rsidRPr="001E34F5">
              <w:rPr>
                <w:color w:val="FF0000"/>
              </w:rPr>
              <w:t> </w:t>
            </w:r>
            <w:r>
              <w:t>: « </w:t>
            </w:r>
            <w:r w:rsidRPr="008753FF">
              <w:rPr>
                <w:b/>
                <w:u w:val="single"/>
              </w:rPr>
              <w:t>chercher</w:t>
            </w:r>
            <w:r>
              <w:t> », « </w:t>
            </w:r>
            <w:r w:rsidRPr="008753FF">
              <w:rPr>
                <w:b/>
                <w:u w:val="single"/>
              </w:rPr>
              <w:t>modéliser</w:t>
            </w:r>
            <w:r>
              <w:t> », « </w:t>
            </w:r>
            <w:r w:rsidRPr="008753FF">
              <w:rPr>
                <w:b/>
                <w:u w:val="single"/>
              </w:rPr>
              <w:t>représenter</w:t>
            </w:r>
            <w:r>
              <w:t> », « </w:t>
            </w:r>
            <w:r w:rsidRPr="008753FF">
              <w:rPr>
                <w:b/>
                <w:u w:val="single"/>
              </w:rPr>
              <w:t>raisonner</w:t>
            </w:r>
            <w:r>
              <w:t> », « </w:t>
            </w:r>
            <w:r w:rsidRPr="008753FF">
              <w:rPr>
                <w:b/>
                <w:u w:val="single"/>
              </w:rPr>
              <w:t>calculer</w:t>
            </w:r>
            <w:r>
              <w:t> », « </w:t>
            </w:r>
            <w:r w:rsidRPr="008753FF">
              <w:rPr>
                <w:b/>
                <w:u w:val="single"/>
              </w:rPr>
              <w:t>communiquer</w:t>
            </w:r>
            <w:r>
              <w:t> »</w:t>
            </w:r>
          </w:p>
          <w:p w:rsidR="008753FF" w:rsidRDefault="008753FF" w:rsidP="00A15FBA">
            <w:pPr>
              <w:pStyle w:val="Paragraphedeliste"/>
              <w:numPr>
                <w:ilvl w:val="0"/>
                <w:numId w:val="1"/>
              </w:numPr>
              <w:ind w:left="313" w:hanging="284"/>
            </w:pPr>
            <w:r>
              <w:t xml:space="preserve">Inscription </w:t>
            </w:r>
            <w:r w:rsidR="00365891">
              <w:t xml:space="preserve">de leur développement </w:t>
            </w:r>
            <w:r>
              <w:t>dans le temps au sein du parcours de l’élève : du cycle 2 au cycle 4</w:t>
            </w:r>
          </w:p>
        </w:tc>
        <w:tc>
          <w:tcPr>
            <w:tcW w:w="7954" w:type="dxa"/>
            <w:gridSpan w:val="2"/>
          </w:tcPr>
          <w:p w:rsidR="008753FF" w:rsidRDefault="00105008" w:rsidP="008753FF">
            <w:pPr>
              <w:pStyle w:val="Paragraphedeliste"/>
              <w:numPr>
                <w:ilvl w:val="0"/>
                <w:numId w:val="1"/>
              </w:numPr>
              <w:ind w:left="191" w:hanging="191"/>
            </w:pPr>
            <w:proofErr w:type="spellStart"/>
            <w:r>
              <w:t>Cf</w:t>
            </w:r>
            <w:proofErr w:type="spellEnd"/>
            <w:r>
              <w:t> : tableau de comparaison des 6 compétences du cycle 2 au cycle 4</w:t>
            </w:r>
          </w:p>
          <w:p w:rsidR="001E34F5" w:rsidRDefault="001E34F5" w:rsidP="008753FF">
            <w:pPr>
              <w:pStyle w:val="Paragraphedeliste"/>
              <w:numPr>
                <w:ilvl w:val="0"/>
                <w:numId w:val="1"/>
              </w:numPr>
              <w:ind w:left="191" w:hanging="191"/>
            </w:pPr>
            <w:r>
              <w:t>Différence entre « </w:t>
            </w:r>
            <w:r w:rsidRPr="001E34F5">
              <w:rPr>
                <w:b/>
                <w:u w:val="single"/>
              </w:rPr>
              <w:t>représenter</w:t>
            </w:r>
            <w:r>
              <w:t> » et « </w:t>
            </w:r>
            <w:r w:rsidRPr="001E34F5">
              <w:rPr>
                <w:b/>
                <w:u w:val="single"/>
              </w:rPr>
              <w:t>modéliser </w:t>
            </w:r>
            <w:r>
              <w:t>»</w:t>
            </w:r>
          </w:p>
          <w:p w:rsidR="001E34F5" w:rsidRDefault="001E34F5" w:rsidP="001E34F5">
            <w:r w:rsidRPr="001E34F5">
              <w:t xml:space="preserve">                -</w:t>
            </w:r>
            <w:r w:rsidRPr="001E34F5">
              <w:rPr>
                <w:u w:val="single"/>
              </w:rPr>
              <w:t xml:space="preserve"> Représenter</w:t>
            </w:r>
            <w:r>
              <w:t xml:space="preserve"> : représentation qui permet de comprendre la situation : elle peut être analogique, symbolique ou verbale</w:t>
            </w:r>
          </w:p>
          <w:p w:rsidR="001E34F5" w:rsidRDefault="001E34F5" w:rsidP="001E34F5">
            <w:r w:rsidRPr="001E34F5">
              <w:t xml:space="preserve">                -</w:t>
            </w:r>
            <w:r w:rsidRPr="001E34F5">
              <w:rPr>
                <w:u w:val="single"/>
              </w:rPr>
              <w:t xml:space="preserve">  Modéliser</w:t>
            </w:r>
            <w:r>
              <w:t xml:space="preserve"> : c’est traduire mathématiquement la situation ; la modélisation amène ensuite à la procédure et au calcul</w:t>
            </w:r>
          </w:p>
        </w:tc>
      </w:tr>
      <w:tr w:rsidR="00105008" w:rsidTr="001663BD">
        <w:tc>
          <w:tcPr>
            <w:tcW w:w="7639" w:type="dxa"/>
            <w:gridSpan w:val="4"/>
          </w:tcPr>
          <w:p w:rsidR="00105008" w:rsidRDefault="00105008" w:rsidP="00CF2617">
            <w:pPr>
              <w:pStyle w:val="Paragraphedeliste"/>
              <w:numPr>
                <w:ilvl w:val="0"/>
                <w:numId w:val="1"/>
              </w:numPr>
              <w:ind w:left="313" w:hanging="284"/>
            </w:pPr>
            <w:r w:rsidRPr="00866222">
              <w:rPr>
                <w:color w:val="FF0000"/>
                <w:u w:val="single"/>
              </w:rPr>
              <w:t>La place des écrits</w:t>
            </w:r>
            <w:r w:rsidR="001E34F5" w:rsidRPr="00866222">
              <w:rPr>
                <w:color w:val="FF0000"/>
                <w:u w:val="single"/>
              </w:rPr>
              <w:t xml:space="preserve"> des élèves</w:t>
            </w:r>
            <w:r w:rsidR="001E34F5" w:rsidRPr="001E34F5">
              <w:rPr>
                <w:color w:val="FF0000"/>
              </w:rPr>
              <w:t xml:space="preserve"> </w:t>
            </w:r>
            <w:r w:rsidR="001E34F5">
              <w:t>est essentielle ; ces traces doivent être quotidiennes (phase de recherche, d’entraînement, de mémorisation, représentation…) ; elles doivent prendre des formes diverses</w:t>
            </w:r>
            <w:r w:rsidR="00CF2617">
              <w:t>.</w:t>
            </w:r>
          </w:p>
        </w:tc>
        <w:tc>
          <w:tcPr>
            <w:tcW w:w="7954" w:type="dxa"/>
            <w:gridSpan w:val="2"/>
          </w:tcPr>
          <w:p w:rsidR="00105008" w:rsidRDefault="00CF2617" w:rsidP="008A2308">
            <w:pPr>
              <w:pStyle w:val="Paragraphedeliste"/>
              <w:numPr>
                <w:ilvl w:val="0"/>
                <w:numId w:val="1"/>
              </w:numPr>
              <w:ind w:left="191" w:hanging="191"/>
            </w:pPr>
            <w:r>
              <w:t>Ces traces peuvent dans un premier temps revêtir un caractère « non con</w:t>
            </w:r>
            <w:r w:rsidR="008A2308">
              <w:t>forme</w:t>
            </w:r>
            <w:r>
              <w:t xml:space="preserve"> » d’écriture mathématique ; elles évolueront au cours du cycle 3 vers leur </w:t>
            </w:r>
            <w:r w:rsidR="008A2308">
              <w:t>forme conventionnelle</w:t>
            </w:r>
          </w:p>
        </w:tc>
      </w:tr>
      <w:tr w:rsidR="001E34F5" w:rsidTr="001663BD">
        <w:tc>
          <w:tcPr>
            <w:tcW w:w="7639" w:type="dxa"/>
            <w:gridSpan w:val="4"/>
          </w:tcPr>
          <w:p w:rsidR="001E34F5" w:rsidRPr="00866222" w:rsidRDefault="001E34F5" w:rsidP="001E34F5">
            <w:pPr>
              <w:pStyle w:val="Paragraphedeliste"/>
              <w:numPr>
                <w:ilvl w:val="0"/>
                <w:numId w:val="1"/>
              </w:numPr>
              <w:ind w:left="313" w:hanging="284"/>
              <w:rPr>
                <w:u w:val="single"/>
              </w:rPr>
            </w:pPr>
            <w:r w:rsidRPr="00866222">
              <w:rPr>
                <w:color w:val="FF0000"/>
                <w:u w:val="single"/>
              </w:rPr>
              <w:t>La place de l’oral des élèves</w:t>
            </w:r>
          </w:p>
          <w:p w:rsidR="00CF2617" w:rsidRPr="00CF2617" w:rsidRDefault="00CF2617" w:rsidP="00CF2617">
            <w:r w:rsidRPr="00CF2617">
              <w:t xml:space="preserve">             - pour accompagner l’activité de l’élève et le recours à l’écrit</w:t>
            </w:r>
          </w:p>
          <w:p w:rsidR="00CF2617" w:rsidRPr="00CF2617" w:rsidRDefault="00CF2617" w:rsidP="00CF2617">
            <w:r w:rsidRPr="00CF2617">
              <w:t xml:space="preserve">             - pour favoriser le recours à des procédures multiples par le biais de mises en commun : dire pour comprendre, argumenter, expliquer…</w:t>
            </w:r>
          </w:p>
        </w:tc>
        <w:tc>
          <w:tcPr>
            <w:tcW w:w="7954" w:type="dxa"/>
            <w:gridSpan w:val="2"/>
          </w:tcPr>
          <w:p w:rsidR="001E34F5" w:rsidRDefault="00CF2617" w:rsidP="008753FF">
            <w:pPr>
              <w:pStyle w:val="Paragraphedeliste"/>
              <w:numPr>
                <w:ilvl w:val="0"/>
                <w:numId w:val="1"/>
              </w:numPr>
              <w:ind w:left="191" w:hanging="191"/>
            </w:pPr>
            <w:r>
              <w:t>Un lexique et une syntaxe adaptée qui viennent accompagner le recours à l’écrit</w:t>
            </w:r>
          </w:p>
        </w:tc>
      </w:tr>
      <w:tr w:rsidR="00CF2617" w:rsidTr="001663BD">
        <w:tc>
          <w:tcPr>
            <w:tcW w:w="7639" w:type="dxa"/>
            <w:gridSpan w:val="4"/>
          </w:tcPr>
          <w:p w:rsidR="00CF2617" w:rsidRPr="00CF2617" w:rsidRDefault="00CF2617" w:rsidP="001E34F5">
            <w:pPr>
              <w:pStyle w:val="Paragraphedeliste"/>
              <w:numPr>
                <w:ilvl w:val="0"/>
                <w:numId w:val="1"/>
              </w:numPr>
              <w:ind w:left="313" w:hanging="284"/>
            </w:pPr>
            <w:r w:rsidRPr="00866222">
              <w:rPr>
                <w:color w:val="FF0000"/>
                <w:u w:val="single"/>
              </w:rPr>
              <w:t>Le sens des apprentissages</w:t>
            </w:r>
            <w:r w:rsidRPr="00CF2617">
              <w:t xml:space="preserve"> : construire le sens avant les automatismes </w:t>
            </w:r>
          </w:p>
        </w:tc>
        <w:tc>
          <w:tcPr>
            <w:tcW w:w="7954" w:type="dxa"/>
            <w:gridSpan w:val="2"/>
          </w:tcPr>
          <w:p w:rsidR="00CF2617" w:rsidRDefault="00526121" w:rsidP="00526121">
            <w:pPr>
              <w:pStyle w:val="Paragraphedeliste"/>
              <w:numPr>
                <w:ilvl w:val="0"/>
                <w:numId w:val="1"/>
              </w:numPr>
              <w:ind w:left="191" w:hanging="191"/>
            </w:pPr>
            <w:r>
              <w:t xml:space="preserve">Tenir compte de la progressivité des apprentissages : </w:t>
            </w:r>
          </w:p>
          <w:p w:rsidR="00526121" w:rsidRDefault="00526121" w:rsidP="00267743">
            <w:r>
              <w:t xml:space="preserve"> </w:t>
            </w:r>
            <w:r w:rsidR="00267743">
              <w:t xml:space="preserve">   </w:t>
            </w:r>
            <w:r>
              <w:t xml:space="preserve">   - ne pas introduire trop tôt certaines techniques avant que certaines notions ne soient installées (les opérations)</w:t>
            </w:r>
          </w:p>
          <w:p w:rsidR="00526121" w:rsidRDefault="00526121" w:rsidP="00267743">
            <w:r>
              <w:t xml:space="preserve"> </w:t>
            </w:r>
            <w:r w:rsidR="00267743">
              <w:t xml:space="preserve">   </w:t>
            </w:r>
            <w:bookmarkStart w:id="0" w:name="_GoBack"/>
            <w:bookmarkEnd w:id="0"/>
            <w:r>
              <w:t xml:space="preserve">   - introduire certaines notions suffisamment tôt dans le cycle  pour être effectivement maîtrisées à la fin de celui-ci (nombres décimaux)</w:t>
            </w:r>
          </w:p>
        </w:tc>
      </w:tr>
      <w:tr w:rsidR="00D62EFA" w:rsidRPr="00D62EFA" w:rsidTr="00A93B9A">
        <w:trPr>
          <w:gridBefore w:val="1"/>
          <w:wBefore w:w="288" w:type="dxa"/>
        </w:trPr>
        <w:tc>
          <w:tcPr>
            <w:tcW w:w="1697" w:type="dxa"/>
          </w:tcPr>
          <w:p w:rsidR="00D62EFA" w:rsidRPr="00D62EFA" w:rsidRDefault="00D62EFA" w:rsidP="00D62EFA">
            <w:pPr>
              <w:jc w:val="center"/>
              <w:rPr>
                <w:b/>
                <w:sz w:val="28"/>
                <w:szCs w:val="28"/>
              </w:rPr>
            </w:pPr>
            <w:r w:rsidRPr="00D62EFA">
              <w:rPr>
                <w:b/>
                <w:sz w:val="28"/>
                <w:szCs w:val="28"/>
              </w:rPr>
              <w:lastRenderedPageBreak/>
              <w:t>Domaine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62EFA" w:rsidRPr="00D62EFA" w:rsidRDefault="00D62EFA" w:rsidP="00D62EFA">
            <w:pPr>
              <w:jc w:val="center"/>
              <w:rPr>
                <w:b/>
                <w:sz w:val="28"/>
                <w:szCs w:val="28"/>
              </w:rPr>
            </w:pPr>
            <w:r w:rsidRPr="00D62EFA">
              <w:rPr>
                <w:b/>
                <w:sz w:val="28"/>
                <w:szCs w:val="28"/>
              </w:rPr>
              <w:t>Les points saillants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D62EFA" w:rsidRPr="00D62EFA" w:rsidRDefault="00D62EFA" w:rsidP="00D62EFA">
            <w:pPr>
              <w:jc w:val="center"/>
              <w:rPr>
                <w:b/>
                <w:sz w:val="28"/>
                <w:szCs w:val="28"/>
              </w:rPr>
            </w:pPr>
            <w:r w:rsidRPr="00D62EFA">
              <w:rPr>
                <w:b/>
                <w:sz w:val="28"/>
                <w:szCs w:val="28"/>
              </w:rPr>
              <w:t>Les points de vigilance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62EFA" w:rsidRPr="00D62EFA" w:rsidRDefault="00D62EFA" w:rsidP="008A2308">
            <w:pPr>
              <w:jc w:val="center"/>
              <w:rPr>
                <w:b/>
                <w:sz w:val="28"/>
                <w:szCs w:val="28"/>
              </w:rPr>
            </w:pPr>
            <w:r w:rsidRPr="00D62EFA">
              <w:rPr>
                <w:b/>
                <w:sz w:val="28"/>
                <w:szCs w:val="28"/>
              </w:rPr>
              <w:t>Les documents ressources</w:t>
            </w:r>
            <w:r w:rsidR="00EF59F6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66222" w:rsidTr="00A93B9A">
        <w:trPr>
          <w:gridBefore w:val="1"/>
          <w:wBefore w:w="288" w:type="dxa"/>
        </w:trPr>
        <w:tc>
          <w:tcPr>
            <w:tcW w:w="1697" w:type="dxa"/>
            <w:vMerge w:val="restart"/>
          </w:tcPr>
          <w:p w:rsidR="00866222" w:rsidRDefault="00866222" w:rsidP="00434E7C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866222" w:rsidRDefault="00866222" w:rsidP="00434E7C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866222" w:rsidRDefault="00866222" w:rsidP="00434E7C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866222" w:rsidRDefault="00866222" w:rsidP="00434E7C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866222" w:rsidRDefault="00866222" w:rsidP="00434E7C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866222" w:rsidRDefault="00866222" w:rsidP="00434E7C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866222" w:rsidRDefault="00866222" w:rsidP="00434E7C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866222" w:rsidRDefault="00866222" w:rsidP="00434E7C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866222" w:rsidRDefault="00866222" w:rsidP="00434E7C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866222" w:rsidRPr="008A2308" w:rsidRDefault="00866222" w:rsidP="00434E7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A2308">
              <w:rPr>
                <w:b/>
                <w:color w:val="FF0000"/>
                <w:sz w:val="32"/>
                <w:szCs w:val="32"/>
              </w:rPr>
              <w:t>Nombres et calculs</w:t>
            </w:r>
          </w:p>
        </w:tc>
        <w:tc>
          <w:tcPr>
            <w:tcW w:w="13608" w:type="dxa"/>
            <w:gridSpan w:val="4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866222" w:rsidRDefault="00866222" w:rsidP="00AC695A">
            <w:r>
              <w:t xml:space="preserve">Le cycle 3 vise à approfondir des notions mathématiques abordées au cycle 2, à en étendre le domaine d’étude, à consolider l’automatisation des techniques écrites de calcul (addition, soustraction et multiplication) </w:t>
            </w:r>
            <w:r>
              <w:t>ainsi que les résultats et procédures de calcul mental du cycle 2</w:t>
            </w:r>
            <w:r>
              <w:t>.</w:t>
            </w:r>
          </w:p>
          <w:p w:rsidR="00866222" w:rsidRDefault="00866222" w:rsidP="00AC695A">
            <w:r>
              <w:t>Il vise, de plus,  à construire de nouvelles techniques de calcul écrites (division) et mentales, à introduire des notions nouvelles comme les nombres décimaux et la proportionnalité.</w:t>
            </w:r>
          </w:p>
        </w:tc>
      </w:tr>
      <w:tr w:rsidR="00866222" w:rsidTr="00866222">
        <w:trPr>
          <w:gridBefore w:val="1"/>
          <w:wBefore w:w="288" w:type="dxa"/>
        </w:trPr>
        <w:tc>
          <w:tcPr>
            <w:tcW w:w="1697" w:type="dxa"/>
            <w:vMerge/>
          </w:tcPr>
          <w:p w:rsidR="00866222" w:rsidRPr="008A2308" w:rsidRDefault="00866222" w:rsidP="00434E7C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3608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:rsidR="00866222" w:rsidRPr="00AC695A" w:rsidRDefault="00866222">
            <w:pPr>
              <w:rPr>
                <w:b/>
                <w:color w:val="FF0000"/>
              </w:rPr>
            </w:pPr>
            <w:r w:rsidRPr="00AC695A">
              <w:rPr>
                <w:b/>
                <w:color w:val="FF0000"/>
              </w:rPr>
              <w:t>Fractions et nombres décimaux</w:t>
            </w:r>
          </w:p>
        </w:tc>
      </w:tr>
      <w:tr w:rsidR="00866222" w:rsidTr="00690091">
        <w:trPr>
          <w:gridBefore w:val="1"/>
          <w:wBefore w:w="288" w:type="dxa"/>
        </w:trPr>
        <w:tc>
          <w:tcPr>
            <w:tcW w:w="1697" w:type="dxa"/>
            <w:vMerge/>
          </w:tcPr>
          <w:p w:rsidR="00866222" w:rsidRPr="008A2308" w:rsidRDefault="00866222" w:rsidP="00434E7C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222" w:rsidRPr="00866222" w:rsidRDefault="00866222" w:rsidP="000213D2">
            <w:pPr>
              <w:pStyle w:val="Paragraphedeliste"/>
              <w:numPr>
                <w:ilvl w:val="0"/>
                <w:numId w:val="11"/>
              </w:numPr>
              <w:ind w:left="176" w:hanging="142"/>
              <w:rPr>
                <w:color w:val="FF0000"/>
                <w:u w:val="single"/>
              </w:rPr>
            </w:pPr>
            <w:r w:rsidRPr="00866222">
              <w:rPr>
                <w:color w:val="FF0000"/>
                <w:u w:val="single"/>
              </w:rPr>
              <w:t>La progressivité des apprentissages</w:t>
            </w:r>
          </w:p>
          <w:p w:rsidR="00866222" w:rsidRDefault="00866222" w:rsidP="000213D2">
            <w:pPr>
              <w:rPr>
                <w:color w:val="FFC000"/>
              </w:rPr>
            </w:pPr>
            <w:r>
              <w:t xml:space="preserve">         - </w:t>
            </w:r>
            <w:r w:rsidRPr="00766614">
              <w:rPr>
                <w:color w:val="FFC000"/>
              </w:rPr>
              <w:t>découverte des fractions :</w:t>
            </w:r>
            <w:r>
              <w:rPr>
                <w:color w:val="FFC000"/>
              </w:rPr>
              <w:t xml:space="preserve"> </w:t>
            </w:r>
            <w:r w:rsidRPr="00766614">
              <w:rPr>
                <w:color w:val="FFC000"/>
              </w:rPr>
              <w:t>les fractions simples</w:t>
            </w:r>
          </w:p>
          <w:p w:rsidR="00866222" w:rsidRDefault="00866222" w:rsidP="000213D2">
            <w:pPr>
              <w:rPr>
                <w:color w:val="FFC000"/>
              </w:rPr>
            </w:pPr>
          </w:p>
          <w:p w:rsidR="00866222" w:rsidRDefault="00866222" w:rsidP="000213D2">
            <w:pPr>
              <w:rPr>
                <w:color w:val="FFC000"/>
              </w:rPr>
            </w:pPr>
          </w:p>
          <w:p w:rsidR="00866222" w:rsidRDefault="00866222" w:rsidP="000213D2">
            <w:pPr>
              <w:rPr>
                <w:color w:val="92D050"/>
              </w:rPr>
            </w:pPr>
            <w:r>
              <w:rPr>
                <w:color w:val="FFC000"/>
              </w:rPr>
              <w:t xml:space="preserve">        - </w:t>
            </w:r>
            <w:r w:rsidRPr="00766614">
              <w:rPr>
                <w:color w:val="92D050"/>
              </w:rPr>
              <w:t>découverte de l’écriture fractionnaire, fraction d’une quantité, repérage sur une droite graduée</w:t>
            </w:r>
          </w:p>
          <w:p w:rsidR="00866222" w:rsidRDefault="00866222" w:rsidP="000213D2">
            <w:pPr>
              <w:rPr>
                <w:color w:val="92D050"/>
              </w:rPr>
            </w:pPr>
          </w:p>
          <w:p w:rsidR="00866222" w:rsidRDefault="00866222" w:rsidP="000213D2">
            <w:pPr>
              <w:rPr>
                <w:color w:val="00B0F0"/>
              </w:rPr>
            </w:pPr>
            <w:r w:rsidRPr="00766614">
              <w:rPr>
                <w:color w:val="00B0F0"/>
              </w:rPr>
              <w:t xml:space="preserve">       - passer de la fraction simple à la fraction décimale</w:t>
            </w:r>
          </w:p>
          <w:p w:rsidR="00866222" w:rsidRDefault="00866222" w:rsidP="000213D2">
            <w:pPr>
              <w:rPr>
                <w:color w:val="00B0F0"/>
              </w:rPr>
            </w:pPr>
          </w:p>
          <w:p w:rsidR="00866222" w:rsidRDefault="00866222" w:rsidP="000213D2">
            <w:pPr>
              <w:rPr>
                <w:color w:val="00B0F0"/>
              </w:rPr>
            </w:pPr>
          </w:p>
          <w:p w:rsidR="00866222" w:rsidRDefault="00866222" w:rsidP="000213D2">
            <w:pPr>
              <w:rPr>
                <w:color w:val="7030A0"/>
              </w:rPr>
            </w:pPr>
            <w:r w:rsidRPr="00766614">
              <w:rPr>
                <w:color w:val="7030A0"/>
              </w:rPr>
              <w:t xml:space="preserve">      - introduction de l’écriture à virgule</w:t>
            </w:r>
          </w:p>
          <w:p w:rsidR="00866222" w:rsidRDefault="00866222" w:rsidP="000213D2">
            <w:pPr>
              <w:rPr>
                <w:color w:val="7030A0"/>
              </w:rPr>
            </w:pPr>
          </w:p>
          <w:p w:rsidR="00866222" w:rsidRDefault="00866222" w:rsidP="000213D2">
            <w:pPr>
              <w:rPr>
                <w:color w:val="7030A0"/>
              </w:rPr>
            </w:pPr>
          </w:p>
          <w:p w:rsidR="00866222" w:rsidRDefault="00866222" w:rsidP="000213D2">
            <w:pPr>
              <w:rPr>
                <w:color w:val="C00000"/>
              </w:rPr>
            </w:pPr>
            <w:r w:rsidRPr="0006512F">
              <w:rPr>
                <w:color w:val="C00000"/>
              </w:rPr>
              <w:t xml:space="preserve">      - comparer, ranger, encadrer et intercaler des nombres décimaux</w:t>
            </w:r>
          </w:p>
          <w:p w:rsidR="00866222" w:rsidRDefault="00866222" w:rsidP="000213D2">
            <w:pPr>
              <w:rPr>
                <w:color w:val="C00000"/>
              </w:rPr>
            </w:pPr>
          </w:p>
          <w:p w:rsidR="00866222" w:rsidRDefault="00866222" w:rsidP="000213D2">
            <w:pPr>
              <w:rPr>
                <w:color w:val="C00000"/>
              </w:rPr>
            </w:pPr>
          </w:p>
          <w:p w:rsidR="00866222" w:rsidRDefault="00866222" w:rsidP="000213D2">
            <w:pPr>
              <w:rPr>
                <w:color w:val="FF66CC"/>
              </w:rPr>
            </w:pPr>
            <w:r w:rsidRPr="0006512F">
              <w:rPr>
                <w:color w:val="FF66CC"/>
              </w:rPr>
              <w:t xml:space="preserve">     - calculer avec des nombres décimaux</w:t>
            </w:r>
          </w:p>
          <w:p w:rsidR="00866222" w:rsidRDefault="00866222" w:rsidP="000213D2">
            <w:pPr>
              <w:rPr>
                <w:color w:val="FF66CC"/>
              </w:rPr>
            </w:pPr>
          </w:p>
          <w:p w:rsidR="00866222" w:rsidRDefault="00866222" w:rsidP="000213D2">
            <w:pPr>
              <w:rPr>
                <w:color w:val="FF66CC"/>
              </w:rPr>
            </w:pPr>
          </w:p>
          <w:p w:rsidR="00866222" w:rsidRDefault="00866222" w:rsidP="000213D2">
            <w:pPr>
              <w:rPr>
                <w:color w:val="FF66CC"/>
              </w:rPr>
            </w:pPr>
          </w:p>
          <w:p w:rsidR="00866222" w:rsidRPr="0006512F" w:rsidRDefault="00866222" w:rsidP="000213D2">
            <w:pPr>
              <w:rPr>
                <w:color w:val="A5A5A5" w:themeColor="accent3"/>
              </w:rPr>
            </w:pPr>
            <w:r w:rsidRPr="0006512F">
              <w:rPr>
                <w:color w:val="A5A5A5" w:themeColor="accent3"/>
              </w:rPr>
              <w:t xml:space="preserve">    - la fraction pour exprimer un quotient</w:t>
            </w:r>
          </w:p>
          <w:p w:rsidR="00866222" w:rsidRDefault="00866222" w:rsidP="0006512F"/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222" w:rsidRPr="00766614" w:rsidRDefault="00866222" w:rsidP="000213D2">
            <w:pPr>
              <w:pStyle w:val="Paragraphedeliste"/>
              <w:numPr>
                <w:ilvl w:val="0"/>
                <w:numId w:val="10"/>
              </w:numPr>
              <w:ind w:left="176" w:hanging="176"/>
              <w:rPr>
                <w:color w:val="FFC000"/>
              </w:rPr>
            </w:pPr>
            <w:r w:rsidRPr="00766614">
              <w:rPr>
                <w:color w:val="FFC000"/>
              </w:rPr>
              <w:t>Les fractions simples sont présentées comme des outils permettant de traiter des problèmes que les nombres entiers ne permettent pas de résoudre ; le fractionnement de l’unité devient nécessaire</w:t>
            </w:r>
          </w:p>
          <w:p w:rsidR="00866222" w:rsidRPr="00766614" w:rsidRDefault="00866222" w:rsidP="000213D2">
            <w:pPr>
              <w:pStyle w:val="Paragraphedeliste"/>
              <w:numPr>
                <w:ilvl w:val="0"/>
                <w:numId w:val="10"/>
              </w:numPr>
              <w:ind w:left="176" w:hanging="176"/>
              <w:rPr>
                <w:color w:val="FFC000"/>
              </w:rPr>
            </w:pPr>
            <w:r w:rsidRPr="00766614">
              <w:rPr>
                <w:color w:val="FFC000"/>
              </w:rPr>
              <w:t>Nécessité de rencontrer très rapidement des fractions supérieures à 1</w:t>
            </w:r>
          </w:p>
          <w:p w:rsidR="00866222" w:rsidRDefault="00866222" w:rsidP="000213D2">
            <w:pPr>
              <w:pStyle w:val="Paragraphedeliste"/>
              <w:numPr>
                <w:ilvl w:val="0"/>
                <w:numId w:val="10"/>
              </w:numPr>
              <w:ind w:left="176" w:hanging="176"/>
              <w:rPr>
                <w:color w:val="FFC000"/>
              </w:rPr>
            </w:pPr>
            <w:r w:rsidRPr="00766614">
              <w:rPr>
                <w:color w:val="FFC000"/>
              </w:rPr>
              <w:t>Formulation utilisant tout d’abord des mots ; pas d’écriture symbolique</w:t>
            </w:r>
          </w:p>
          <w:p w:rsidR="00866222" w:rsidRPr="00766614" w:rsidRDefault="00866222" w:rsidP="000213D2">
            <w:pPr>
              <w:pStyle w:val="Paragraphedeliste"/>
              <w:numPr>
                <w:ilvl w:val="0"/>
                <w:numId w:val="10"/>
              </w:numPr>
              <w:ind w:left="176" w:hanging="176"/>
              <w:rPr>
                <w:color w:val="00B0F0"/>
              </w:rPr>
            </w:pPr>
            <w:r w:rsidRPr="00766614">
              <w:rPr>
                <w:color w:val="00B0F0"/>
              </w:rPr>
              <w:t>Importance de travailler les liens entre les différentes unités de numération, de manipuler les diverses écritures de nombres décimaux utilisant les fractions décimales, les décompositions diverses</w:t>
            </w:r>
          </w:p>
          <w:p w:rsidR="00866222" w:rsidRDefault="00866222" w:rsidP="000213D2">
            <w:pPr>
              <w:pStyle w:val="Paragraphedeliste"/>
              <w:numPr>
                <w:ilvl w:val="0"/>
                <w:numId w:val="10"/>
              </w:numPr>
              <w:ind w:left="176" w:hanging="176"/>
              <w:rPr>
                <w:color w:val="7030A0"/>
              </w:rPr>
            </w:pPr>
            <w:r w:rsidRPr="00766614">
              <w:rPr>
                <w:color w:val="7030A0"/>
              </w:rPr>
              <w:t>La construction des décimaux se fait à partir des fractions décimales, dès le début du cycle 3</w:t>
            </w:r>
          </w:p>
          <w:p w:rsidR="00866222" w:rsidRPr="00766614" w:rsidRDefault="00866222" w:rsidP="000213D2">
            <w:pPr>
              <w:pStyle w:val="Paragraphedeliste"/>
              <w:numPr>
                <w:ilvl w:val="0"/>
                <w:numId w:val="10"/>
              </w:numPr>
              <w:ind w:left="176" w:hanging="176"/>
              <w:rPr>
                <w:color w:val="7030A0"/>
              </w:rPr>
            </w:pPr>
            <w:r>
              <w:rPr>
                <w:color w:val="7030A0"/>
              </w:rPr>
              <w:t xml:space="preserve">Eviter la formulation « 3 virgule 4 » tant que la compréhension n’est pas stabilisée ; préférer « 3 unités et 4 </w:t>
            </w:r>
            <w:proofErr w:type="spellStart"/>
            <w:r>
              <w:rPr>
                <w:color w:val="7030A0"/>
              </w:rPr>
              <w:t>dizièmes</w:t>
            </w:r>
            <w:proofErr w:type="spellEnd"/>
            <w:r>
              <w:rPr>
                <w:color w:val="7030A0"/>
              </w:rPr>
              <w:t> »</w:t>
            </w:r>
          </w:p>
          <w:p w:rsidR="00866222" w:rsidRPr="0006512F" w:rsidRDefault="00866222" w:rsidP="000213D2">
            <w:pPr>
              <w:pStyle w:val="Paragraphedeliste"/>
              <w:numPr>
                <w:ilvl w:val="0"/>
                <w:numId w:val="10"/>
              </w:numPr>
              <w:ind w:left="176" w:hanging="176"/>
              <w:rPr>
                <w:color w:val="C00000"/>
              </w:rPr>
            </w:pPr>
            <w:r w:rsidRPr="0006512F">
              <w:rPr>
                <w:color w:val="C00000"/>
              </w:rPr>
              <w:t>Activités déjà pratiquées avec les nombres décimaux écrits en utilisant des fractions décimales</w:t>
            </w:r>
          </w:p>
          <w:p w:rsidR="00866222" w:rsidRPr="0006512F" w:rsidRDefault="00866222" w:rsidP="000213D2">
            <w:pPr>
              <w:pStyle w:val="Paragraphedeliste"/>
              <w:numPr>
                <w:ilvl w:val="0"/>
                <w:numId w:val="10"/>
              </w:numPr>
              <w:ind w:left="176" w:hanging="176"/>
            </w:pPr>
            <w:r w:rsidRPr="0006512F">
              <w:rPr>
                <w:color w:val="C00000"/>
              </w:rPr>
              <w:t>Les élèves doivent apprendre à mener ces mêmes activités avec des nombres décimaux écrits avec des virgules</w:t>
            </w:r>
          </w:p>
          <w:p w:rsidR="00866222" w:rsidRPr="0006512F" w:rsidRDefault="00866222" w:rsidP="000213D2">
            <w:pPr>
              <w:pStyle w:val="Paragraphedeliste"/>
              <w:numPr>
                <w:ilvl w:val="0"/>
                <w:numId w:val="10"/>
              </w:numPr>
              <w:ind w:left="176" w:hanging="176"/>
            </w:pPr>
            <w:r w:rsidRPr="0006512F">
              <w:rPr>
                <w:color w:val="FF66CC"/>
              </w:rPr>
              <w:t>Ne se limite pas au calcul posé ; développer le calcul mental et en ligne</w:t>
            </w:r>
          </w:p>
          <w:p w:rsidR="00866222" w:rsidRPr="0006512F" w:rsidRDefault="00866222" w:rsidP="000213D2">
            <w:pPr>
              <w:pStyle w:val="Paragraphedeliste"/>
              <w:numPr>
                <w:ilvl w:val="0"/>
                <w:numId w:val="10"/>
              </w:numPr>
              <w:ind w:left="176" w:hanging="176"/>
            </w:pPr>
            <w:r>
              <w:rPr>
                <w:color w:val="FF66CC"/>
              </w:rPr>
              <w:t>Favoriser des allers-retours fréquents entre les différentes écritures d’un même nombre décimal</w:t>
            </w:r>
          </w:p>
          <w:p w:rsidR="00866222" w:rsidRDefault="00866222" w:rsidP="000213D2">
            <w:pPr>
              <w:pStyle w:val="Paragraphedeliste"/>
              <w:numPr>
                <w:ilvl w:val="0"/>
                <w:numId w:val="10"/>
              </w:numPr>
              <w:ind w:left="176" w:hanging="176"/>
            </w:pPr>
            <w:r w:rsidRPr="0006512F">
              <w:rPr>
                <w:color w:val="A5A5A5" w:themeColor="accent3"/>
              </w:rPr>
              <w:t>En dernière année de cycle 3, on fera le lien entre la fraction simple conçue comme un partage de l’unité et la fraction conçue comme un quotient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66222" w:rsidRPr="002B7CD9" w:rsidRDefault="00866222" w:rsidP="002B7CD9">
            <w:pPr>
              <w:jc w:val="center"/>
              <w:rPr>
                <w:u w:val="single"/>
              </w:rPr>
            </w:pPr>
          </w:p>
          <w:p w:rsidR="00866222" w:rsidRPr="002B7CD9" w:rsidRDefault="00866222" w:rsidP="002B7CD9">
            <w:pPr>
              <w:jc w:val="center"/>
              <w:rPr>
                <w:u w:val="single"/>
              </w:rPr>
            </w:pPr>
          </w:p>
          <w:p w:rsidR="00866222" w:rsidRPr="002B7CD9" w:rsidRDefault="00866222" w:rsidP="002B7CD9">
            <w:pPr>
              <w:jc w:val="center"/>
              <w:rPr>
                <w:u w:val="single"/>
              </w:rPr>
            </w:pPr>
          </w:p>
          <w:p w:rsidR="00866222" w:rsidRPr="002B7CD9" w:rsidRDefault="00866222" w:rsidP="002B7CD9">
            <w:pPr>
              <w:jc w:val="center"/>
              <w:rPr>
                <w:u w:val="single"/>
              </w:rPr>
            </w:pPr>
          </w:p>
          <w:p w:rsidR="00866222" w:rsidRPr="002B7CD9" w:rsidRDefault="00866222" w:rsidP="002B7CD9">
            <w:pPr>
              <w:jc w:val="center"/>
              <w:rPr>
                <w:u w:val="single"/>
              </w:rPr>
            </w:pPr>
          </w:p>
          <w:p w:rsidR="00866222" w:rsidRPr="002B7CD9" w:rsidRDefault="00866222" w:rsidP="002B7CD9">
            <w:pPr>
              <w:jc w:val="center"/>
              <w:rPr>
                <w:u w:val="single"/>
              </w:rPr>
            </w:pPr>
          </w:p>
          <w:p w:rsidR="00866222" w:rsidRPr="002B7CD9" w:rsidRDefault="00866222" w:rsidP="002B7CD9">
            <w:pPr>
              <w:jc w:val="center"/>
              <w:rPr>
                <w:u w:val="single"/>
              </w:rPr>
            </w:pPr>
          </w:p>
          <w:p w:rsidR="00866222" w:rsidRPr="002B7CD9" w:rsidRDefault="00866222" w:rsidP="002B7CD9">
            <w:pPr>
              <w:jc w:val="center"/>
              <w:rPr>
                <w:u w:val="single"/>
              </w:rPr>
            </w:pPr>
          </w:p>
          <w:p w:rsidR="00866222" w:rsidRPr="002B7CD9" w:rsidRDefault="00866222" w:rsidP="002B7CD9">
            <w:pPr>
              <w:jc w:val="center"/>
              <w:rPr>
                <w:u w:val="single"/>
              </w:rPr>
            </w:pPr>
          </w:p>
          <w:p w:rsidR="00866222" w:rsidRPr="002B7CD9" w:rsidRDefault="00866222" w:rsidP="002B7CD9">
            <w:pPr>
              <w:jc w:val="center"/>
              <w:rPr>
                <w:u w:val="single"/>
              </w:rPr>
            </w:pPr>
          </w:p>
          <w:p w:rsidR="00866222" w:rsidRPr="002B7CD9" w:rsidRDefault="00866222" w:rsidP="002B7CD9">
            <w:pPr>
              <w:jc w:val="center"/>
              <w:rPr>
                <w:u w:val="single"/>
              </w:rPr>
            </w:pPr>
          </w:p>
          <w:p w:rsidR="00866222" w:rsidRPr="002B7CD9" w:rsidRDefault="00866222" w:rsidP="002B7CD9">
            <w:pPr>
              <w:pStyle w:val="Paragraphedeliste"/>
              <w:numPr>
                <w:ilvl w:val="0"/>
                <w:numId w:val="10"/>
              </w:numPr>
              <w:ind w:left="317" w:hanging="283"/>
              <w:jc w:val="center"/>
              <w:rPr>
                <w:u w:val="single"/>
              </w:rPr>
            </w:pPr>
            <w:r w:rsidRPr="002B7CD9">
              <w:rPr>
                <w:u w:val="single"/>
              </w:rPr>
              <w:t>Fractions et nombres décimaux au cycle 3</w:t>
            </w:r>
          </w:p>
        </w:tc>
      </w:tr>
    </w:tbl>
    <w:p w:rsidR="00866222" w:rsidRDefault="00866222">
      <w:r>
        <w:br w:type="page"/>
      </w:r>
    </w:p>
    <w:tbl>
      <w:tblPr>
        <w:tblStyle w:val="Grilledutableau"/>
        <w:tblW w:w="15305" w:type="dxa"/>
        <w:tblInd w:w="-1" w:type="dxa"/>
        <w:tblLook w:val="04A0" w:firstRow="1" w:lastRow="0" w:firstColumn="1" w:lastColumn="0" w:noHBand="0" w:noVBand="1"/>
      </w:tblPr>
      <w:tblGrid>
        <w:gridCol w:w="1697"/>
        <w:gridCol w:w="4678"/>
        <w:gridCol w:w="6379"/>
        <w:gridCol w:w="2551"/>
      </w:tblGrid>
      <w:tr w:rsidR="00866222" w:rsidTr="00866222">
        <w:tc>
          <w:tcPr>
            <w:tcW w:w="1697" w:type="dxa"/>
            <w:vMerge w:val="restart"/>
          </w:tcPr>
          <w:p w:rsidR="00866222" w:rsidRPr="00866222" w:rsidRDefault="00866222" w:rsidP="00434E7C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222" w:rsidRPr="00866222" w:rsidRDefault="00866222" w:rsidP="0006512F">
            <w:pPr>
              <w:pStyle w:val="Paragraphedeliste"/>
              <w:numPr>
                <w:ilvl w:val="0"/>
                <w:numId w:val="10"/>
              </w:numPr>
              <w:ind w:left="176" w:hanging="176"/>
              <w:rPr>
                <w:color w:val="FF0000"/>
                <w:u w:val="single"/>
              </w:rPr>
            </w:pPr>
            <w:r w:rsidRPr="00866222">
              <w:rPr>
                <w:color w:val="FF0000"/>
                <w:u w:val="single"/>
              </w:rPr>
              <w:t>Les écritures symboliques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222" w:rsidRDefault="00866222" w:rsidP="00461F31">
            <w:pPr>
              <w:pStyle w:val="Paragraphedeliste"/>
              <w:numPr>
                <w:ilvl w:val="0"/>
                <w:numId w:val="9"/>
              </w:numPr>
              <w:ind w:left="176" w:hanging="176"/>
            </w:pPr>
            <w:r>
              <w:t>Le trait de fraction et la virgule ne sont introduites qu’une fois le sens construit et non à priori</w:t>
            </w:r>
          </w:p>
          <w:p w:rsidR="00866222" w:rsidRDefault="00866222" w:rsidP="00461F31">
            <w:pPr>
              <w:pStyle w:val="Paragraphedeliste"/>
              <w:numPr>
                <w:ilvl w:val="0"/>
                <w:numId w:val="9"/>
              </w:numPr>
              <w:ind w:left="176" w:hanging="176"/>
            </w:pPr>
            <w:r>
              <w:t>Le repérage sur une demi-droite graduée est une forme de représentation qui participe à la compréhension des différentes notions travaillées</w:t>
            </w:r>
          </w:p>
          <w:p w:rsidR="00866222" w:rsidRDefault="00866222" w:rsidP="00461F31">
            <w:pPr>
              <w:pStyle w:val="Paragraphedeliste"/>
              <w:numPr>
                <w:ilvl w:val="0"/>
                <w:numId w:val="9"/>
              </w:numPr>
              <w:ind w:left="176" w:hanging="176"/>
            </w:pPr>
            <w:r>
              <w:t>Le tableau de numération doit être un outil possible mais pas un objet d’étude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66222" w:rsidRDefault="00866222"/>
        </w:tc>
      </w:tr>
      <w:tr w:rsidR="00866222" w:rsidTr="00866222">
        <w:tc>
          <w:tcPr>
            <w:tcW w:w="1697" w:type="dxa"/>
            <w:vMerge/>
          </w:tcPr>
          <w:p w:rsidR="00866222" w:rsidRPr="008A2308" w:rsidRDefault="00866222" w:rsidP="00434E7C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3608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:rsidR="00866222" w:rsidRPr="00815532" w:rsidRDefault="00866222">
            <w:pPr>
              <w:rPr>
                <w:b/>
              </w:rPr>
            </w:pPr>
            <w:r w:rsidRPr="00815532">
              <w:rPr>
                <w:b/>
                <w:color w:val="FF0000"/>
              </w:rPr>
              <w:t xml:space="preserve">Le calcul </w:t>
            </w:r>
          </w:p>
        </w:tc>
      </w:tr>
      <w:tr w:rsidR="00866222" w:rsidTr="00866222">
        <w:tc>
          <w:tcPr>
            <w:tcW w:w="1697" w:type="dxa"/>
            <w:vMerge/>
          </w:tcPr>
          <w:p w:rsidR="00866222" w:rsidRPr="008A2308" w:rsidRDefault="00866222" w:rsidP="00F959AC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222" w:rsidRPr="00815532" w:rsidRDefault="00866222" w:rsidP="00F959AC">
            <w:pPr>
              <w:pStyle w:val="Paragraphedeliste"/>
              <w:numPr>
                <w:ilvl w:val="0"/>
                <w:numId w:val="13"/>
              </w:numPr>
              <w:ind w:left="176" w:hanging="142"/>
              <w:rPr>
                <w:color w:val="FF0000"/>
              </w:rPr>
            </w:pPr>
            <w:r w:rsidRPr="00866222">
              <w:rPr>
                <w:color w:val="FF0000"/>
                <w:u w:val="single"/>
              </w:rPr>
              <w:t>La pratique des différentes formes de calcul</w:t>
            </w:r>
            <w:r w:rsidRPr="00815532">
              <w:rPr>
                <w:color w:val="FF0000"/>
              </w:rPr>
              <w:t> :</w:t>
            </w:r>
          </w:p>
          <w:p w:rsidR="00866222" w:rsidRDefault="00866222" w:rsidP="00F959AC">
            <w:pPr>
              <w:ind w:left="176"/>
              <w:rPr>
                <w:color w:val="FFC000"/>
              </w:rPr>
            </w:pPr>
          </w:p>
          <w:p w:rsidR="00866222" w:rsidRDefault="00866222" w:rsidP="00F959AC">
            <w:pPr>
              <w:ind w:left="176"/>
              <w:rPr>
                <w:color w:val="FFC000"/>
              </w:rPr>
            </w:pPr>
          </w:p>
          <w:p w:rsidR="00866222" w:rsidRDefault="00866222" w:rsidP="00F959AC">
            <w:pPr>
              <w:ind w:left="176"/>
              <w:rPr>
                <w:color w:val="FFC000"/>
              </w:rPr>
            </w:pPr>
          </w:p>
          <w:p w:rsidR="00866222" w:rsidRPr="00656364" w:rsidRDefault="00866222" w:rsidP="00F959AC">
            <w:pPr>
              <w:rPr>
                <w:color w:val="FFC000"/>
              </w:rPr>
            </w:pPr>
            <w:r w:rsidRPr="00656364">
              <w:rPr>
                <w:color w:val="FFC000"/>
              </w:rPr>
              <w:t xml:space="preserve">   - le calcul mental</w:t>
            </w:r>
          </w:p>
          <w:p w:rsidR="00866222" w:rsidRDefault="00866222" w:rsidP="00F959AC">
            <w:r>
              <w:t xml:space="preserve">    </w:t>
            </w:r>
          </w:p>
          <w:p w:rsidR="00866222" w:rsidRPr="00656364" w:rsidRDefault="00866222" w:rsidP="00F959AC">
            <w:pPr>
              <w:rPr>
                <w:color w:val="00B050"/>
              </w:rPr>
            </w:pPr>
            <w:r>
              <w:t xml:space="preserve">   </w:t>
            </w:r>
            <w:r w:rsidRPr="00656364">
              <w:rPr>
                <w:color w:val="00B050"/>
              </w:rPr>
              <w:t>- le calcul en ligne</w:t>
            </w:r>
          </w:p>
          <w:p w:rsidR="00866222" w:rsidRDefault="00866222" w:rsidP="00F959AC">
            <w:pPr>
              <w:rPr>
                <w:color w:val="00B0F0"/>
              </w:rPr>
            </w:pPr>
            <w:r w:rsidRPr="00656364">
              <w:rPr>
                <w:color w:val="00B0F0"/>
              </w:rPr>
              <w:t xml:space="preserve">     </w:t>
            </w:r>
          </w:p>
          <w:p w:rsidR="00866222" w:rsidRPr="00656364" w:rsidRDefault="00866222" w:rsidP="00F959AC">
            <w:pPr>
              <w:rPr>
                <w:color w:val="00B0F0"/>
              </w:rPr>
            </w:pPr>
            <w:r w:rsidRPr="00656364">
              <w:rPr>
                <w:color w:val="00B0F0"/>
              </w:rPr>
              <w:t xml:space="preserve"> </w:t>
            </w:r>
            <w:r>
              <w:rPr>
                <w:color w:val="00B0F0"/>
              </w:rPr>
              <w:t xml:space="preserve"> </w:t>
            </w:r>
            <w:r w:rsidRPr="00656364">
              <w:rPr>
                <w:color w:val="00B0F0"/>
              </w:rPr>
              <w:t xml:space="preserve"> - le calcul posé</w:t>
            </w:r>
          </w:p>
          <w:p w:rsidR="00866222" w:rsidRDefault="00866222" w:rsidP="00F959AC">
            <w:r>
              <w:t xml:space="preserve"> </w:t>
            </w:r>
          </w:p>
          <w:p w:rsidR="00866222" w:rsidRDefault="00866222" w:rsidP="00F959AC">
            <w:r>
              <w:t xml:space="preserve">   </w:t>
            </w:r>
            <w:r w:rsidRPr="00656364">
              <w:rPr>
                <w:color w:val="7030A0"/>
              </w:rPr>
              <w:t xml:space="preserve">- le calcul instrumenté 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222" w:rsidRDefault="00866222" w:rsidP="00F959AC">
            <w:pPr>
              <w:pStyle w:val="Paragraphedeliste"/>
              <w:numPr>
                <w:ilvl w:val="0"/>
                <w:numId w:val="13"/>
              </w:numPr>
              <w:ind w:left="176" w:hanging="176"/>
            </w:pPr>
            <w:r>
              <w:t xml:space="preserve">Elle </w:t>
            </w:r>
            <w:r>
              <w:t>doit se faire dans le cadre de la résolution de problèmes</w:t>
            </w:r>
          </w:p>
          <w:p w:rsidR="00866222" w:rsidRDefault="00866222" w:rsidP="00F959AC">
            <w:pPr>
              <w:pStyle w:val="Paragraphedeliste"/>
              <w:numPr>
                <w:ilvl w:val="0"/>
                <w:numId w:val="13"/>
              </w:numPr>
              <w:ind w:left="176" w:hanging="176"/>
            </w:pPr>
            <w:r>
              <w:t>Elle doit aussi donner lieu à des temps d’apprentissage spécifiques</w:t>
            </w:r>
          </w:p>
          <w:p w:rsidR="00866222" w:rsidRDefault="00866222" w:rsidP="00F959AC">
            <w:pPr>
              <w:pStyle w:val="Paragraphedeliste"/>
              <w:numPr>
                <w:ilvl w:val="0"/>
                <w:numId w:val="13"/>
              </w:numPr>
              <w:ind w:left="176" w:hanging="176"/>
            </w:pPr>
            <w:r>
              <w:t>Elle porte aussi bien sur les nombres entiers que sur les fractions simples et les décimaux</w:t>
            </w:r>
          </w:p>
          <w:p w:rsidR="00866222" w:rsidRPr="00656364" w:rsidRDefault="00866222" w:rsidP="00F959AC">
            <w:pPr>
              <w:pStyle w:val="Paragraphedeliste"/>
              <w:numPr>
                <w:ilvl w:val="0"/>
                <w:numId w:val="13"/>
              </w:numPr>
              <w:ind w:left="176" w:hanging="176"/>
              <w:rPr>
                <w:color w:val="FFC000"/>
              </w:rPr>
            </w:pPr>
            <w:r w:rsidRPr="00656364">
              <w:rPr>
                <w:color w:val="FFC000"/>
              </w:rPr>
              <w:t>C’est le calcul des automatismes (ex : +9…)</w:t>
            </w:r>
          </w:p>
          <w:p w:rsidR="00866222" w:rsidRPr="00656364" w:rsidRDefault="00866222" w:rsidP="00F959AC">
            <w:pPr>
              <w:pStyle w:val="Paragraphedeliste"/>
              <w:numPr>
                <w:ilvl w:val="0"/>
                <w:numId w:val="13"/>
              </w:numPr>
              <w:ind w:left="176" w:hanging="176"/>
            </w:pPr>
            <w:r w:rsidRPr="00656364">
              <w:rPr>
                <w:color w:val="00B050"/>
              </w:rPr>
              <w:t>C’est un procédé qui se sert du calcul mental mais pour lequel il y a nécessité d’écrire pour libérer la mémoire</w:t>
            </w:r>
            <w:r>
              <w:rPr>
                <w:color w:val="00B050"/>
              </w:rPr>
              <w:t> ; il permet de travailler sur les décompositions des nombres</w:t>
            </w:r>
          </w:p>
          <w:p w:rsidR="00866222" w:rsidRPr="00656364" w:rsidRDefault="00866222" w:rsidP="00F959AC">
            <w:pPr>
              <w:pStyle w:val="Paragraphedeliste"/>
              <w:numPr>
                <w:ilvl w:val="0"/>
                <w:numId w:val="13"/>
              </w:numPr>
              <w:ind w:left="176" w:hanging="176"/>
            </w:pPr>
            <w:r w:rsidRPr="00656364">
              <w:rPr>
                <w:color w:val="00B0F0"/>
              </w:rPr>
              <w:t xml:space="preserve">C’est </w:t>
            </w:r>
            <w:r>
              <w:rPr>
                <w:color w:val="00B0F0"/>
              </w:rPr>
              <w:t xml:space="preserve">une technique, un </w:t>
            </w:r>
            <w:r w:rsidRPr="00656364">
              <w:rPr>
                <w:color w:val="00B0F0"/>
              </w:rPr>
              <w:t>algorithme</w:t>
            </w:r>
            <w:r>
              <w:rPr>
                <w:color w:val="00B0F0"/>
              </w:rPr>
              <w:t xml:space="preserve"> ; on l’utilise lorsqu’il n’est plus possible de gérer les calculs mentalement ou en ligne </w:t>
            </w:r>
          </w:p>
          <w:p w:rsidR="00866222" w:rsidRPr="00656364" w:rsidRDefault="00866222" w:rsidP="00F959AC">
            <w:pPr>
              <w:pStyle w:val="Paragraphedeliste"/>
              <w:numPr>
                <w:ilvl w:val="0"/>
                <w:numId w:val="13"/>
              </w:numPr>
              <w:ind w:left="176" w:hanging="176"/>
            </w:pPr>
            <w:r w:rsidRPr="00656364">
              <w:rPr>
                <w:color w:val="7030A0"/>
              </w:rPr>
              <w:t>C’est le recours à un instrument</w:t>
            </w:r>
            <w:r>
              <w:rPr>
                <w:color w:val="7030A0"/>
              </w:rPr>
              <w:t> ; nécessité d’une utilisation régulière</w:t>
            </w:r>
          </w:p>
          <w:p w:rsidR="00866222" w:rsidRDefault="00866222" w:rsidP="00F959AC">
            <w:pPr>
              <w:pStyle w:val="Paragraphedeliste"/>
              <w:numPr>
                <w:ilvl w:val="0"/>
                <w:numId w:val="13"/>
              </w:numPr>
              <w:ind w:left="176" w:hanging="176"/>
            </w:pPr>
            <w:r w:rsidRPr="00656364">
              <w:t>Le temps de travail sur le calcul mental et en ligne doit être supérieur à celui du calcul posé</w:t>
            </w:r>
          </w:p>
          <w:p w:rsidR="00866222" w:rsidRDefault="00866222" w:rsidP="00F959AC">
            <w:pPr>
              <w:pStyle w:val="Paragraphedeliste"/>
              <w:numPr>
                <w:ilvl w:val="0"/>
                <w:numId w:val="13"/>
              </w:numPr>
              <w:ind w:left="176" w:hanging="176"/>
            </w:pPr>
            <w:r>
              <w:t>Le calcul mental et le calcul en ligne doivent être travaillés quotidiennement et conjointement</w:t>
            </w:r>
          </w:p>
          <w:p w:rsidR="00866222" w:rsidRDefault="00866222" w:rsidP="00F959AC">
            <w:pPr>
              <w:pStyle w:val="Paragraphedeliste"/>
              <w:numPr>
                <w:ilvl w:val="0"/>
                <w:numId w:val="13"/>
              </w:numPr>
              <w:ind w:left="176" w:hanging="176"/>
            </w:pPr>
            <w:r>
              <w:t>Il n’y a pas de procédures expertes en calcul mental et en ligne : tout dépend de l’individu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866222" w:rsidRPr="00F959AC" w:rsidRDefault="00866222" w:rsidP="00F959AC">
            <w:pPr>
              <w:jc w:val="center"/>
              <w:rPr>
                <w:u w:val="single"/>
              </w:rPr>
            </w:pPr>
          </w:p>
          <w:p w:rsidR="00866222" w:rsidRPr="00F959AC" w:rsidRDefault="00866222" w:rsidP="00F959AC">
            <w:pPr>
              <w:jc w:val="center"/>
              <w:rPr>
                <w:u w:val="single"/>
              </w:rPr>
            </w:pPr>
          </w:p>
          <w:p w:rsidR="00866222" w:rsidRPr="00F959AC" w:rsidRDefault="00866222" w:rsidP="00F959AC">
            <w:pPr>
              <w:jc w:val="center"/>
              <w:rPr>
                <w:u w:val="single"/>
              </w:rPr>
            </w:pPr>
          </w:p>
          <w:p w:rsidR="00866222" w:rsidRPr="00F959AC" w:rsidRDefault="00866222" w:rsidP="00F959AC">
            <w:pPr>
              <w:jc w:val="center"/>
              <w:rPr>
                <w:u w:val="single"/>
              </w:rPr>
            </w:pPr>
          </w:p>
          <w:p w:rsidR="00866222" w:rsidRPr="00F959AC" w:rsidRDefault="00866222" w:rsidP="00F959AC">
            <w:pPr>
              <w:jc w:val="center"/>
              <w:rPr>
                <w:u w:val="single"/>
              </w:rPr>
            </w:pPr>
          </w:p>
          <w:p w:rsidR="00866222" w:rsidRPr="00F959AC" w:rsidRDefault="00866222" w:rsidP="00F959AC">
            <w:pPr>
              <w:jc w:val="center"/>
              <w:rPr>
                <w:u w:val="single"/>
              </w:rPr>
            </w:pPr>
          </w:p>
          <w:p w:rsidR="00866222" w:rsidRPr="00F959AC" w:rsidRDefault="00866222" w:rsidP="00F959AC">
            <w:pPr>
              <w:jc w:val="center"/>
              <w:rPr>
                <w:u w:val="single"/>
              </w:rPr>
            </w:pPr>
          </w:p>
          <w:p w:rsidR="00866222" w:rsidRPr="00F959AC" w:rsidRDefault="00866222" w:rsidP="00F959AC">
            <w:pPr>
              <w:jc w:val="center"/>
              <w:rPr>
                <w:u w:val="single"/>
              </w:rPr>
            </w:pPr>
          </w:p>
          <w:p w:rsidR="00866222" w:rsidRPr="00F959AC" w:rsidRDefault="00866222" w:rsidP="00F959AC">
            <w:pPr>
              <w:jc w:val="center"/>
              <w:rPr>
                <w:u w:val="single"/>
              </w:rPr>
            </w:pPr>
          </w:p>
          <w:p w:rsidR="00866222" w:rsidRPr="002B7CD9" w:rsidRDefault="00866222" w:rsidP="00F959AC">
            <w:pPr>
              <w:pStyle w:val="Paragraphedeliste"/>
              <w:numPr>
                <w:ilvl w:val="0"/>
                <w:numId w:val="12"/>
              </w:numPr>
              <w:ind w:left="175" w:hanging="175"/>
              <w:jc w:val="center"/>
              <w:rPr>
                <w:u w:val="single"/>
              </w:rPr>
            </w:pPr>
            <w:r w:rsidRPr="002B7CD9">
              <w:rPr>
                <w:u w:val="single"/>
              </w:rPr>
              <w:t>Le calcul aux cycles 2</w:t>
            </w:r>
          </w:p>
          <w:p w:rsidR="00866222" w:rsidRDefault="00866222" w:rsidP="00F959AC">
            <w:pPr>
              <w:jc w:val="center"/>
              <w:rPr>
                <w:u w:val="single"/>
              </w:rPr>
            </w:pPr>
            <w:r w:rsidRPr="002B7CD9">
              <w:rPr>
                <w:u w:val="single"/>
              </w:rPr>
              <w:t>et 3</w:t>
            </w:r>
          </w:p>
          <w:p w:rsidR="00866222" w:rsidRPr="002B7CD9" w:rsidRDefault="00866222" w:rsidP="00F959AC">
            <w:pPr>
              <w:jc w:val="center"/>
              <w:rPr>
                <w:u w:val="single"/>
              </w:rPr>
            </w:pPr>
          </w:p>
          <w:p w:rsidR="00866222" w:rsidRPr="002B7CD9" w:rsidRDefault="00866222" w:rsidP="00F959AC">
            <w:pPr>
              <w:pStyle w:val="Paragraphedeliste"/>
              <w:numPr>
                <w:ilvl w:val="0"/>
                <w:numId w:val="12"/>
              </w:numPr>
              <w:ind w:left="175" w:hanging="175"/>
              <w:jc w:val="center"/>
              <w:rPr>
                <w:u w:val="single"/>
              </w:rPr>
            </w:pPr>
            <w:r w:rsidRPr="002B7CD9">
              <w:rPr>
                <w:u w:val="single"/>
              </w:rPr>
              <w:t>Le calcul en ligne au cycle 3</w:t>
            </w:r>
          </w:p>
        </w:tc>
      </w:tr>
      <w:tr w:rsidR="00866222" w:rsidTr="00866222">
        <w:tc>
          <w:tcPr>
            <w:tcW w:w="1697" w:type="dxa"/>
            <w:vMerge/>
          </w:tcPr>
          <w:p w:rsidR="00866222" w:rsidRPr="008A2308" w:rsidRDefault="00866222" w:rsidP="00F959AC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222" w:rsidRPr="00866222" w:rsidRDefault="00866222" w:rsidP="00F959AC">
            <w:pPr>
              <w:pStyle w:val="Paragraphedeliste"/>
              <w:numPr>
                <w:ilvl w:val="0"/>
                <w:numId w:val="12"/>
              </w:numPr>
              <w:ind w:left="176" w:hanging="142"/>
              <w:rPr>
                <w:u w:val="single"/>
              </w:rPr>
            </w:pPr>
            <w:r w:rsidRPr="00866222">
              <w:rPr>
                <w:color w:val="FF0000"/>
                <w:u w:val="single"/>
              </w:rPr>
              <w:t>Importance des mises en commun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222" w:rsidRDefault="00866222" w:rsidP="00F959AC">
            <w:pPr>
              <w:pStyle w:val="Paragraphedeliste"/>
              <w:numPr>
                <w:ilvl w:val="0"/>
                <w:numId w:val="12"/>
              </w:numPr>
              <w:ind w:left="176" w:hanging="176"/>
            </w:pPr>
            <w:r>
              <w:t>Elles doivent permettre aux élèves d’expliciter à l’oral leurs démarches, d’échanger leurs stratégies</w:t>
            </w:r>
          </w:p>
        </w:tc>
        <w:tc>
          <w:tcPr>
            <w:tcW w:w="2551" w:type="dxa"/>
            <w:vMerge/>
            <w:tcBorders>
              <w:left w:val="single" w:sz="8" w:space="0" w:color="auto"/>
            </w:tcBorders>
          </w:tcPr>
          <w:p w:rsidR="00866222" w:rsidRDefault="00866222" w:rsidP="00F959AC"/>
        </w:tc>
      </w:tr>
      <w:tr w:rsidR="00866222" w:rsidTr="00866222">
        <w:tc>
          <w:tcPr>
            <w:tcW w:w="1697" w:type="dxa"/>
            <w:vMerge/>
            <w:tcBorders>
              <w:bottom w:val="single" w:sz="8" w:space="0" w:color="auto"/>
            </w:tcBorders>
          </w:tcPr>
          <w:p w:rsidR="00866222" w:rsidRPr="008A2308" w:rsidRDefault="00866222" w:rsidP="00F959AC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222" w:rsidRPr="00866222" w:rsidRDefault="00866222" w:rsidP="00F959AC">
            <w:pPr>
              <w:pStyle w:val="Paragraphedeliste"/>
              <w:numPr>
                <w:ilvl w:val="0"/>
                <w:numId w:val="12"/>
              </w:numPr>
              <w:ind w:left="176" w:hanging="176"/>
              <w:rPr>
                <w:u w:val="single"/>
              </w:rPr>
            </w:pPr>
            <w:r w:rsidRPr="00866222">
              <w:rPr>
                <w:color w:val="FF0000"/>
                <w:u w:val="single"/>
              </w:rPr>
              <w:t>Les écrits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222" w:rsidRDefault="00866222" w:rsidP="00F959AC">
            <w:pPr>
              <w:pStyle w:val="Paragraphedeliste"/>
              <w:numPr>
                <w:ilvl w:val="0"/>
                <w:numId w:val="12"/>
              </w:numPr>
              <w:ind w:left="176" w:hanging="176"/>
            </w:pPr>
            <w:r>
              <w:t>L’élaboration de la trace écrite doit être collective et progressive</w:t>
            </w:r>
          </w:p>
          <w:p w:rsidR="00866222" w:rsidRDefault="00866222" w:rsidP="00F959AC">
            <w:pPr>
              <w:pStyle w:val="Paragraphedeliste"/>
              <w:numPr>
                <w:ilvl w:val="0"/>
                <w:numId w:val="12"/>
              </w:numPr>
              <w:ind w:left="176" w:hanging="176"/>
            </w:pPr>
            <w:r>
              <w:t>Acceptation d’une écriture non conventionnelle dans un premier temps en calcul en ligne ; écrits transitoires</w:t>
            </w:r>
          </w:p>
          <w:p w:rsidR="00866222" w:rsidRDefault="00866222" w:rsidP="00F959AC">
            <w:pPr>
              <w:pStyle w:val="Paragraphedeliste"/>
              <w:numPr>
                <w:ilvl w:val="0"/>
                <w:numId w:val="12"/>
              </w:numPr>
              <w:ind w:left="176" w:hanging="176"/>
            </w:pPr>
            <w:r>
              <w:t>Importance pour l’élève de garder ses traces en les différenciant selon leurs natures et fonctions (recueil d’écrits de savoir)</w:t>
            </w: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66222" w:rsidRDefault="00866222" w:rsidP="00F959AC"/>
        </w:tc>
      </w:tr>
    </w:tbl>
    <w:p w:rsidR="00866222" w:rsidRDefault="00866222">
      <w:r>
        <w:br w:type="page"/>
      </w:r>
    </w:p>
    <w:tbl>
      <w:tblPr>
        <w:tblStyle w:val="Grilledutableau"/>
        <w:tblW w:w="15305" w:type="dxa"/>
        <w:tblInd w:w="-26" w:type="dxa"/>
        <w:tblLook w:val="04A0" w:firstRow="1" w:lastRow="0" w:firstColumn="1" w:lastColumn="0" w:noHBand="0" w:noVBand="1"/>
      </w:tblPr>
      <w:tblGrid>
        <w:gridCol w:w="1697"/>
        <w:gridCol w:w="4678"/>
        <w:gridCol w:w="6379"/>
        <w:gridCol w:w="2551"/>
      </w:tblGrid>
      <w:tr w:rsidR="00F959AC" w:rsidTr="00866222">
        <w:tc>
          <w:tcPr>
            <w:tcW w:w="169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59AC" w:rsidRDefault="00F959AC" w:rsidP="00F959AC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F959AC" w:rsidRDefault="00F959AC" w:rsidP="00F959AC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F959AC" w:rsidRDefault="00F959AC" w:rsidP="00F959AC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F959AC" w:rsidRDefault="00F959AC" w:rsidP="00F959AC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F959AC" w:rsidRDefault="00F959AC" w:rsidP="00F959AC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F959AC" w:rsidRDefault="00F959AC" w:rsidP="00F959AC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F959AC" w:rsidRDefault="00F959AC" w:rsidP="00F959AC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F959AC" w:rsidRDefault="00F959AC" w:rsidP="00F959AC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F959AC" w:rsidRDefault="00F959AC" w:rsidP="00F959AC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F959AC" w:rsidRDefault="00F959AC" w:rsidP="00F959AC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F959AC" w:rsidRDefault="00F959AC" w:rsidP="00F959AC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F959AC" w:rsidRPr="008A2308" w:rsidRDefault="00F959AC" w:rsidP="00F959A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A2308">
              <w:rPr>
                <w:b/>
                <w:color w:val="FF0000"/>
                <w:sz w:val="32"/>
                <w:szCs w:val="32"/>
              </w:rPr>
              <w:t>Grandeurs et mesures</w:t>
            </w:r>
          </w:p>
        </w:tc>
        <w:tc>
          <w:tcPr>
            <w:tcW w:w="1360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F959AC" w:rsidRPr="008A2308" w:rsidRDefault="00F959AC" w:rsidP="00F959AC">
            <w:r w:rsidRPr="008A2308">
              <w:t>Poursuite du travail débuté au cycle 2 avec élargissement du champ des unités et de nouvelles grandeurs introduites : les aires, les volumes et les angles.</w:t>
            </w:r>
          </w:p>
        </w:tc>
      </w:tr>
      <w:tr w:rsidR="00F959AC" w:rsidTr="00866222">
        <w:tc>
          <w:tcPr>
            <w:tcW w:w="1697" w:type="dxa"/>
            <w:vMerge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59AC" w:rsidRPr="00434E7C" w:rsidRDefault="00F959AC" w:rsidP="00F959AC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959AC" w:rsidRPr="00866222" w:rsidRDefault="00F959AC" w:rsidP="00F959AC">
            <w:pPr>
              <w:pStyle w:val="Paragraphedeliste"/>
              <w:numPr>
                <w:ilvl w:val="0"/>
                <w:numId w:val="4"/>
              </w:numPr>
              <w:ind w:left="181" w:hanging="181"/>
              <w:rPr>
                <w:color w:val="FF0000"/>
                <w:u w:val="single"/>
              </w:rPr>
            </w:pPr>
            <w:r w:rsidRPr="00866222">
              <w:rPr>
                <w:color w:val="FF0000"/>
                <w:u w:val="single"/>
              </w:rPr>
              <w:t>Travailler d’abord la grandeur avant de passer aux mesures</w:t>
            </w:r>
          </w:p>
          <w:p w:rsidR="00F959AC" w:rsidRPr="008A2308" w:rsidRDefault="00F959AC" w:rsidP="00F959AC">
            <w:pPr>
              <w:pStyle w:val="Paragraphedeliste"/>
              <w:numPr>
                <w:ilvl w:val="0"/>
                <w:numId w:val="4"/>
              </w:numPr>
              <w:ind w:left="181" w:hanging="181"/>
            </w:pPr>
            <w:r w:rsidRPr="008A2308">
              <w:t>Comprendre de quoi on parle : importance de la manipulation et de la représentation</w:t>
            </w:r>
          </w:p>
          <w:p w:rsidR="00F959AC" w:rsidRPr="008A2308" w:rsidRDefault="00F959AC" w:rsidP="00F959AC"/>
          <w:p w:rsidR="00F959AC" w:rsidRPr="008A2308" w:rsidRDefault="00F959AC" w:rsidP="00F959AC">
            <w:pPr>
              <w:pStyle w:val="Paragraphedeliste"/>
              <w:numPr>
                <w:ilvl w:val="0"/>
                <w:numId w:val="5"/>
              </w:numPr>
              <w:ind w:left="192" w:hanging="192"/>
            </w:pPr>
            <w:r w:rsidRPr="008A2308">
              <w:t>Lien fort avec les nombres décimaux, les calculs et la résolution de problèmes</w:t>
            </w:r>
          </w:p>
          <w:p w:rsidR="00F959AC" w:rsidRPr="008A2308" w:rsidRDefault="00F959AC" w:rsidP="00F959AC"/>
          <w:p w:rsidR="00F959AC" w:rsidRPr="008A2308" w:rsidRDefault="00F959AC" w:rsidP="00F959AC">
            <w:pPr>
              <w:pStyle w:val="Paragraphedeliste"/>
              <w:numPr>
                <w:ilvl w:val="0"/>
                <w:numId w:val="5"/>
              </w:numPr>
              <w:ind w:left="192" w:hanging="192"/>
            </w:pPr>
            <w:r w:rsidRPr="008A2308">
              <w:t>Mise en évidence de la proportionnalité dans le cadre des grandeurs</w:t>
            </w:r>
          </w:p>
        </w:tc>
        <w:tc>
          <w:tcPr>
            <w:tcW w:w="637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9AC" w:rsidRPr="008A2308" w:rsidRDefault="00F959AC" w:rsidP="00F959AC">
            <w:pPr>
              <w:pStyle w:val="Paragraphedeliste"/>
              <w:numPr>
                <w:ilvl w:val="0"/>
                <w:numId w:val="4"/>
              </w:numPr>
              <w:ind w:left="181" w:hanging="181"/>
            </w:pPr>
            <w:r w:rsidRPr="008A2308">
              <w:t>Passer de :</w:t>
            </w:r>
          </w:p>
          <w:p w:rsidR="00F959AC" w:rsidRPr="008A2308" w:rsidRDefault="00F959AC" w:rsidP="00F959AC">
            <w:r w:rsidRPr="008A2308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FFC99FB" wp14:editId="68ABDE17">
                      <wp:simplePos x="0" y="0"/>
                      <wp:positionH relativeFrom="column">
                        <wp:posOffset>1612900</wp:posOffset>
                      </wp:positionH>
                      <wp:positionV relativeFrom="paragraph">
                        <wp:posOffset>93980</wp:posOffset>
                      </wp:positionV>
                      <wp:extent cx="180975" cy="0"/>
                      <wp:effectExtent l="0" t="76200" r="9525" b="95250"/>
                      <wp:wrapNone/>
                      <wp:docPr id="3" name="Connecteur droit avec flèch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18B2C9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3" o:spid="_x0000_s1026" type="#_x0000_t32" style="position:absolute;margin-left:127pt;margin-top:7.4pt;width:14.2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8A2308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4740321" wp14:editId="11A8DC9D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95250</wp:posOffset>
                      </wp:positionV>
                      <wp:extent cx="180975" cy="0"/>
                      <wp:effectExtent l="0" t="76200" r="9525" b="95250"/>
                      <wp:wrapNone/>
                      <wp:docPr id="2" name="Connecteur droit avec flèch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0E7EAD" id="Connecteur droit avec flèche 2" o:spid="_x0000_s1026" type="#_x0000_t32" style="position:absolute;margin-left:42.15pt;margin-top:7.5pt;width:14.2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8A2308">
              <w:t>un objet        des grandeurs         des mesures</w:t>
            </w:r>
          </w:p>
          <w:p w:rsidR="00F959AC" w:rsidRPr="008A2308" w:rsidRDefault="00F959AC" w:rsidP="00F959AC">
            <w:r w:rsidRPr="008A2308">
              <w:t>Il s’agit tout d’abord de manipuler, d’apprendre à comparer des solides selon une grandeur donnée (aire, périmètre, masse…) : 1 seul observable : prise de recul = 1</w:t>
            </w:r>
            <w:r w:rsidRPr="008A2308">
              <w:rPr>
                <w:vertAlign w:val="superscript"/>
              </w:rPr>
              <w:t>ère</w:t>
            </w:r>
            <w:r w:rsidRPr="008A2308">
              <w:t xml:space="preserve"> étape vers l’abstraction</w:t>
            </w:r>
          </w:p>
          <w:p w:rsidR="00F959AC" w:rsidRPr="008A2308" w:rsidRDefault="00F959AC" w:rsidP="00F959AC"/>
          <w:p w:rsidR="00F959AC" w:rsidRPr="008A2308" w:rsidRDefault="00F959AC" w:rsidP="00F959AC">
            <w:r w:rsidRPr="008A2308">
              <w:t xml:space="preserve">Il s’agit de travailler </w:t>
            </w:r>
            <w:r w:rsidRPr="008A2308">
              <w:rPr>
                <w:u w:val="single"/>
              </w:rPr>
              <w:t>la mesure d’une grandeur</w:t>
            </w:r>
            <w:r w:rsidRPr="008A2308">
              <w:t> : déterminer combien de fois l’unité choisie est contenue dans la grandeur à mesurer ; introduction des unités</w:t>
            </w:r>
          </w:p>
        </w:tc>
        <w:tc>
          <w:tcPr>
            <w:tcW w:w="2551" w:type="dxa"/>
            <w:vMerge w:val="restart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F959AC" w:rsidRPr="008A2308" w:rsidRDefault="00F959AC" w:rsidP="00F959AC">
            <w:pPr>
              <w:rPr>
                <w:u w:val="single"/>
              </w:rPr>
            </w:pPr>
          </w:p>
          <w:p w:rsidR="00F959AC" w:rsidRPr="008A2308" w:rsidRDefault="00F959AC" w:rsidP="00F959AC">
            <w:pPr>
              <w:rPr>
                <w:u w:val="single"/>
              </w:rPr>
            </w:pPr>
          </w:p>
          <w:p w:rsidR="00F959AC" w:rsidRPr="008A2308" w:rsidRDefault="00F959AC" w:rsidP="00F959AC">
            <w:pPr>
              <w:rPr>
                <w:u w:val="single"/>
              </w:rPr>
            </w:pPr>
          </w:p>
          <w:p w:rsidR="00F959AC" w:rsidRPr="008A2308" w:rsidRDefault="00F959AC" w:rsidP="00F959AC">
            <w:pPr>
              <w:rPr>
                <w:u w:val="single"/>
              </w:rPr>
            </w:pPr>
          </w:p>
          <w:p w:rsidR="00F959AC" w:rsidRPr="008A2308" w:rsidRDefault="00F959AC" w:rsidP="00F959AC">
            <w:pPr>
              <w:rPr>
                <w:u w:val="single"/>
              </w:rPr>
            </w:pPr>
          </w:p>
          <w:p w:rsidR="00F959AC" w:rsidRPr="008A2308" w:rsidRDefault="00F959AC" w:rsidP="00F959AC">
            <w:pPr>
              <w:rPr>
                <w:u w:val="single"/>
              </w:rPr>
            </w:pPr>
          </w:p>
          <w:p w:rsidR="00F959AC" w:rsidRPr="008A2308" w:rsidRDefault="00F959AC" w:rsidP="00F959AC">
            <w:pPr>
              <w:rPr>
                <w:u w:val="single"/>
              </w:rPr>
            </w:pPr>
          </w:p>
          <w:p w:rsidR="00F959AC" w:rsidRPr="008A2308" w:rsidRDefault="00F959AC" w:rsidP="00F959AC">
            <w:pPr>
              <w:rPr>
                <w:u w:val="single"/>
              </w:rPr>
            </w:pPr>
          </w:p>
          <w:p w:rsidR="00F959AC" w:rsidRPr="00E76328" w:rsidRDefault="00F959AC" w:rsidP="00F959AC">
            <w:pPr>
              <w:pStyle w:val="Paragraphedeliste"/>
              <w:numPr>
                <w:ilvl w:val="0"/>
                <w:numId w:val="5"/>
              </w:numPr>
              <w:ind w:left="176" w:hanging="176"/>
              <w:jc w:val="center"/>
              <w:rPr>
                <w:u w:val="single"/>
              </w:rPr>
            </w:pPr>
            <w:r w:rsidRPr="00E76328">
              <w:rPr>
                <w:u w:val="single"/>
              </w:rPr>
              <w:t>Grandeurs et mesures au cycle 3</w:t>
            </w:r>
          </w:p>
          <w:p w:rsidR="00F959AC" w:rsidRDefault="00F959AC" w:rsidP="00F959AC"/>
          <w:p w:rsidR="00F959AC" w:rsidRDefault="00F959AC" w:rsidP="00F959AC"/>
          <w:p w:rsidR="00F959AC" w:rsidRDefault="00F959AC" w:rsidP="00F959AC"/>
        </w:tc>
      </w:tr>
      <w:tr w:rsidR="00F959AC" w:rsidTr="00866222">
        <w:trPr>
          <w:trHeight w:val="1341"/>
        </w:trPr>
        <w:tc>
          <w:tcPr>
            <w:tcW w:w="1697" w:type="dxa"/>
            <w:vMerge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59AC" w:rsidRPr="00434E7C" w:rsidRDefault="00F959AC" w:rsidP="00F959AC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959AC" w:rsidRPr="00866222" w:rsidRDefault="00F959AC" w:rsidP="00F959AC">
            <w:pPr>
              <w:pStyle w:val="Paragraphedeliste"/>
              <w:numPr>
                <w:ilvl w:val="0"/>
                <w:numId w:val="4"/>
              </w:numPr>
              <w:ind w:left="181" w:hanging="181"/>
              <w:rPr>
                <w:color w:val="FF0000"/>
                <w:u w:val="single"/>
              </w:rPr>
            </w:pPr>
            <w:r w:rsidRPr="00866222">
              <w:rPr>
                <w:color w:val="FF0000"/>
                <w:u w:val="single"/>
              </w:rPr>
              <w:t>Utiliser un vocabulaire précis dès le début</w:t>
            </w:r>
          </w:p>
          <w:p w:rsidR="00F959AC" w:rsidRPr="008A2308" w:rsidRDefault="00F959AC" w:rsidP="00F959AC"/>
          <w:p w:rsidR="00F959AC" w:rsidRPr="008A2308" w:rsidRDefault="00F959AC" w:rsidP="00F959AC"/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9AC" w:rsidRPr="008A2308" w:rsidRDefault="00F959AC" w:rsidP="00F959AC">
            <w:pPr>
              <w:pStyle w:val="Paragraphedeliste"/>
              <w:numPr>
                <w:ilvl w:val="0"/>
                <w:numId w:val="4"/>
              </w:numPr>
              <w:ind w:left="181" w:hanging="181"/>
            </w:pPr>
            <w:r w:rsidRPr="008A2308">
              <w:t>Les préfixes utilisés pour les unités (de milli- à kilo-) doivent être connus des élèves en fin de cycle</w:t>
            </w:r>
          </w:p>
          <w:p w:rsidR="00F959AC" w:rsidRPr="008A2308" w:rsidRDefault="00F959AC" w:rsidP="00F959AC">
            <w:pPr>
              <w:pStyle w:val="Paragraphedeliste"/>
              <w:numPr>
                <w:ilvl w:val="0"/>
                <w:numId w:val="5"/>
              </w:numPr>
              <w:spacing w:after="160" w:line="259" w:lineRule="auto"/>
              <w:ind w:left="192" w:hanging="192"/>
            </w:pPr>
            <w:r w:rsidRPr="008A2308">
              <w:t>Attention à l’usage prématuré des formules : progressivement établies après de nombreuses manipulations  mais régulièrement utilisées</w:t>
            </w:r>
          </w:p>
        </w:tc>
        <w:tc>
          <w:tcPr>
            <w:tcW w:w="2551" w:type="dxa"/>
            <w:vMerge/>
            <w:tcBorders>
              <w:left w:val="single" w:sz="8" w:space="0" w:color="auto"/>
              <w:right w:val="single" w:sz="24" w:space="0" w:color="auto"/>
            </w:tcBorders>
          </w:tcPr>
          <w:p w:rsidR="00F959AC" w:rsidRDefault="00F959AC" w:rsidP="00F959AC"/>
        </w:tc>
      </w:tr>
      <w:tr w:rsidR="00F959AC" w:rsidTr="00866222">
        <w:tc>
          <w:tcPr>
            <w:tcW w:w="1697" w:type="dxa"/>
            <w:vMerge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59AC" w:rsidRPr="00434E7C" w:rsidRDefault="00F959AC" w:rsidP="00F959AC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959AC" w:rsidRPr="00866222" w:rsidRDefault="00F959AC" w:rsidP="00F959AC">
            <w:pPr>
              <w:pStyle w:val="Paragraphedeliste"/>
              <w:numPr>
                <w:ilvl w:val="0"/>
                <w:numId w:val="4"/>
              </w:numPr>
              <w:ind w:left="181" w:hanging="181"/>
              <w:rPr>
                <w:color w:val="FF0000"/>
                <w:u w:val="single"/>
              </w:rPr>
            </w:pPr>
            <w:r w:rsidRPr="00866222">
              <w:rPr>
                <w:color w:val="FF0000"/>
                <w:u w:val="single"/>
              </w:rPr>
              <w:t>Utiliser les unités dans les calculs</w:t>
            </w:r>
          </w:p>
          <w:p w:rsidR="00F959AC" w:rsidRPr="008A2308" w:rsidRDefault="00F959AC" w:rsidP="00F959AC"/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9AC" w:rsidRPr="008A2308" w:rsidRDefault="00F959AC" w:rsidP="00F959AC">
            <w:pPr>
              <w:pStyle w:val="Paragraphedeliste"/>
              <w:numPr>
                <w:ilvl w:val="0"/>
                <w:numId w:val="4"/>
              </w:numPr>
              <w:ind w:left="181" w:hanging="181"/>
            </w:pPr>
            <w:r w:rsidRPr="008A2308">
              <w:t>Il est pertinent de faire figurer les unités dans les calculs : favorise la vérification que l’opération porte bien sur des nombres écrits dans la même unité, engage sur des conversions en ligne, aide à identifier de quoi on parle</w:t>
            </w:r>
          </w:p>
        </w:tc>
        <w:tc>
          <w:tcPr>
            <w:tcW w:w="2551" w:type="dxa"/>
            <w:vMerge/>
            <w:tcBorders>
              <w:left w:val="single" w:sz="8" w:space="0" w:color="auto"/>
              <w:right w:val="single" w:sz="24" w:space="0" w:color="auto"/>
            </w:tcBorders>
          </w:tcPr>
          <w:p w:rsidR="00F959AC" w:rsidRDefault="00F959AC" w:rsidP="00F959AC"/>
        </w:tc>
      </w:tr>
      <w:tr w:rsidR="00F959AC" w:rsidTr="00866222">
        <w:tc>
          <w:tcPr>
            <w:tcW w:w="1697" w:type="dxa"/>
            <w:vMerge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59AC" w:rsidRPr="00434E7C" w:rsidRDefault="00F959AC" w:rsidP="00F959AC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959AC" w:rsidRPr="00866222" w:rsidRDefault="00F959AC" w:rsidP="00F959AC">
            <w:pPr>
              <w:pStyle w:val="Paragraphedeliste"/>
              <w:numPr>
                <w:ilvl w:val="0"/>
                <w:numId w:val="5"/>
              </w:numPr>
              <w:ind w:left="192" w:hanging="192"/>
              <w:rPr>
                <w:color w:val="FF0000"/>
                <w:u w:val="single"/>
              </w:rPr>
            </w:pPr>
            <w:r w:rsidRPr="00866222">
              <w:rPr>
                <w:color w:val="FF0000"/>
                <w:u w:val="single"/>
              </w:rPr>
              <w:t>Les conversions</w:t>
            </w:r>
          </w:p>
          <w:p w:rsidR="00F959AC" w:rsidRPr="008A2308" w:rsidRDefault="00F959AC" w:rsidP="00F959AC"/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9AC" w:rsidRPr="008A2308" w:rsidRDefault="00F959AC" w:rsidP="00F959AC">
            <w:pPr>
              <w:pStyle w:val="Paragraphedeliste"/>
              <w:numPr>
                <w:ilvl w:val="0"/>
                <w:numId w:val="4"/>
              </w:numPr>
              <w:ind w:left="181" w:hanging="181"/>
            </w:pPr>
            <w:r w:rsidRPr="008A2308">
              <w:t>Le tableau de conversion est un outil parmi d’autres : son utilisation ne doit pas être systématique ; privilégier les conversions prenant appui sur les relations connues (calcul mental et en ligne)</w:t>
            </w:r>
          </w:p>
        </w:tc>
        <w:tc>
          <w:tcPr>
            <w:tcW w:w="2551" w:type="dxa"/>
            <w:vMerge/>
            <w:tcBorders>
              <w:left w:val="single" w:sz="8" w:space="0" w:color="auto"/>
              <w:right w:val="single" w:sz="24" w:space="0" w:color="auto"/>
            </w:tcBorders>
          </w:tcPr>
          <w:p w:rsidR="00F959AC" w:rsidRDefault="00F959AC" w:rsidP="00F959AC"/>
        </w:tc>
      </w:tr>
      <w:tr w:rsidR="00F959AC" w:rsidTr="00866222">
        <w:tc>
          <w:tcPr>
            <w:tcW w:w="1697" w:type="dxa"/>
            <w:vMerge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59AC" w:rsidRPr="00434E7C" w:rsidRDefault="00F959AC" w:rsidP="00F959AC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F959AC" w:rsidRPr="00866222" w:rsidRDefault="00F959AC" w:rsidP="00F959AC">
            <w:pPr>
              <w:pStyle w:val="Paragraphedeliste"/>
              <w:numPr>
                <w:ilvl w:val="0"/>
                <w:numId w:val="4"/>
              </w:numPr>
              <w:ind w:left="181" w:hanging="181"/>
              <w:rPr>
                <w:color w:val="FF0000"/>
                <w:u w:val="single"/>
              </w:rPr>
            </w:pPr>
            <w:r w:rsidRPr="00866222">
              <w:rPr>
                <w:color w:val="FF0000"/>
                <w:u w:val="single"/>
              </w:rPr>
              <w:t>Construire des répertoires de référence</w:t>
            </w:r>
          </w:p>
          <w:p w:rsidR="00F959AC" w:rsidRPr="008A2308" w:rsidRDefault="00F959AC" w:rsidP="00F959AC">
            <w:pPr>
              <w:pStyle w:val="Paragraphedeliste"/>
              <w:numPr>
                <w:ilvl w:val="0"/>
                <w:numId w:val="4"/>
              </w:numPr>
              <w:ind w:left="181" w:hanging="181"/>
            </w:pPr>
            <w:r w:rsidRPr="008A2308">
              <w:t>Travail sur l’estimation 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F959AC" w:rsidRPr="008A2308" w:rsidRDefault="00F959AC" w:rsidP="00F959AC">
            <w:pPr>
              <w:pStyle w:val="Paragraphedeliste"/>
              <w:numPr>
                <w:ilvl w:val="0"/>
                <w:numId w:val="4"/>
              </w:numPr>
              <w:ind w:left="181" w:hanging="181"/>
            </w:pPr>
            <w:r w:rsidRPr="008A2308">
              <w:t>Créer un répertoire de références utiles à partir des mesures de certaines grandeurs d’objets manipulés en classe afin d’estimer d’autres mesures</w:t>
            </w:r>
          </w:p>
          <w:p w:rsidR="00F959AC" w:rsidRPr="008A2308" w:rsidRDefault="00F959AC" w:rsidP="00F959AC">
            <w:pPr>
              <w:pStyle w:val="Paragraphedeliste"/>
              <w:numPr>
                <w:ilvl w:val="0"/>
                <w:numId w:val="4"/>
              </w:numPr>
              <w:ind w:left="181" w:hanging="181"/>
            </w:pPr>
            <w:r w:rsidRPr="008A2308">
              <w:t>S’en servir régulièrement comme point de comparaison</w:t>
            </w:r>
          </w:p>
          <w:p w:rsidR="00F959AC" w:rsidRPr="008A2308" w:rsidRDefault="00F959AC" w:rsidP="00F959AC">
            <w:pPr>
              <w:pStyle w:val="Paragraphedeliste"/>
              <w:numPr>
                <w:ilvl w:val="0"/>
                <w:numId w:val="4"/>
              </w:numPr>
              <w:ind w:left="181" w:hanging="181"/>
            </w:pPr>
            <w:r w:rsidRPr="008A2308">
              <w:t>Estimer une mesure pour contrôler la vraisemblance d’un résultat</w:t>
            </w: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F959AC" w:rsidRDefault="00F959AC" w:rsidP="00F959AC"/>
        </w:tc>
      </w:tr>
    </w:tbl>
    <w:p w:rsidR="00866222" w:rsidRDefault="00866222">
      <w:r>
        <w:br w:type="page"/>
      </w:r>
    </w:p>
    <w:tbl>
      <w:tblPr>
        <w:tblStyle w:val="Grilledutableau"/>
        <w:tblW w:w="15305" w:type="dxa"/>
        <w:tblInd w:w="-26" w:type="dxa"/>
        <w:tblLook w:val="04A0" w:firstRow="1" w:lastRow="0" w:firstColumn="1" w:lastColumn="0" w:noHBand="0" w:noVBand="1"/>
      </w:tblPr>
      <w:tblGrid>
        <w:gridCol w:w="1697"/>
        <w:gridCol w:w="4678"/>
        <w:gridCol w:w="6379"/>
        <w:gridCol w:w="2551"/>
      </w:tblGrid>
      <w:tr w:rsidR="00F959AC" w:rsidTr="00866222">
        <w:tc>
          <w:tcPr>
            <w:tcW w:w="169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959AC" w:rsidRDefault="00F959AC" w:rsidP="00F959AC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F959AC" w:rsidRDefault="00F959AC" w:rsidP="00F959AC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F959AC" w:rsidRDefault="00F959AC" w:rsidP="00F959AC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F959AC" w:rsidRDefault="00F959AC" w:rsidP="00F959AC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F959AC" w:rsidRDefault="00F959AC" w:rsidP="00F959AC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F959AC" w:rsidRDefault="00F959AC" w:rsidP="00F959AC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F959AC" w:rsidRDefault="00F959AC" w:rsidP="00F959AC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F959AC" w:rsidRDefault="00F959AC" w:rsidP="00F959AC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F959AC" w:rsidRDefault="00F959AC" w:rsidP="00F959AC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F959AC" w:rsidRDefault="00F959AC" w:rsidP="00F959AC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F959AC" w:rsidRDefault="00F959AC" w:rsidP="00F959AC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F959AC" w:rsidRDefault="00F959AC" w:rsidP="00F959AC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F959AC" w:rsidRDefault="00F959AC" w:rsidP="00F959AC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F959AC" w:rsidRPr="008A2308" w:rsidRDefault="00F959AC" w:rsidP="00F959A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A2308">
              <w:rPr>
                <w:b/>
                <w:color w:val="FF0000"/>
                <w:sz w:val="32"/>
                <w:szCs w:val="32"/>
              </w:rPr>
              <w:t>Espace et géométrie</w:t>
            </w:r>
          </w:p>
        </w:tc>
        <w:tc>
          <w:tcPr>
            <w:tcW w:w="1360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F959AC" w:rsidRDefault="00F959AC" w:rsidP="00F959AC">
            <w:r>
              <w:t xml:space="preserve">Prolongeant le travail amorcé en cycle 2, les activités permettent de passer progressivement : </w:t>
            </w:r>
          </w:p>
          <w:p w:rsidR="00F959AC" w:rsidRDefault="00F959AC" w:rsidP="00F959AC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6241B6D" wp14:editId="023CD468">
                      <wp:simplePos x="0" y="0"/>
                      <wp:positionH relativeFrom="column">
                        <wp:posOffset>2669540</wp:posOffset>
                      </wp:positionH>
                      <wp:positionV relativeFrom="paragraph">
                        <wp:posOffset>269875</wp:posOffset>
                      </wp:positionV>
                      <wp:extent cx="257175" cy="0"/>
                      <wp:effectExtent l="0" t="76200" r="9525" b="95250"/>
                      <wp:wrapNone/>
                      <wp:docPr id="5" name="Connecteur droit avec flèch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1E3FE3" id="Connecteur droit avec flèche 5" o:spid="_x0000_s1026" type="#_x0000_t32" style="position:absolute;margin-left:210.2pt;margin-top:21.25pt;width:20.2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2AD48E9" wp14:editId="7CD2F626">
                      <wp:simplePos x="0" y="0"/>
                      <wp:positionH relativeFrom="column">
                        <wp:posOffset>4687570</wp:posOffset>
                      </wp:positionH>
                      <wp:positionV relativeFrom="paragraph">
                        <wp:posOffset>107950</wp:posOffset>
                      </wp:positionV>
                      <wp:extent cx="257175" cy="0"/>
                      <wp:effectExtent l="0" t="76200" r="9525" b="95250"/>
                      <wp:wrapNone/>
                      <wp:docPr id="4" name="Connecteur droit avec flèch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D3B2E6" id="Connecteur droit avec flèche 4" o:spid="_x0000_s1026" type="#_x0000_t32" style="position:absolute;margin-left:369.1pt;margin-top:8.5pt;width:20.2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t>d’une géométrie où les objets et leurs propriétés sont contrôlés par la perception             à une géométrie où ils le sont par le recours à des instruments, par l’explicitation de propriétés               pour aller ensuite vers une géométrie dont la validation ne s’appuie que sur le raisonnement et  l’argumentation.</w:t>
            </w:r>
          </w:p>
        </w:tc>
      </w:tr>
      <w:tr w:rsidR="00F959AC" w:rsidTr="00866222">
        <w:tc>
          <w:tcPr>
            <w:tcW w:w="169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959AC" w:rsidRPr="00434E7C" w:rsidRDefault="00F959AC" w:rsidP="00F959AC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F959AC" w:rsidRPr="00866222" w:rsidRDefault="00F959AC" w:rsidP="00F959AC">
            <w:pPr>
              <w:pStyle w:val="Paragraphedeliste"/>
              <w:numPr>
                <w:ilvl w:val="0"/>
                <w:numId w:val="6"/>
              </w:numPr>
              <w:ind w:left="176" w:hanging="176"/>
              <w:rPr>
                <w:color w:val="FF0000"/>
                <w:u w:val="single"/>
              </w:rPr>
            </w:pPr>
            <w:r w:rsidRPr="00866222">
              <w:rPr>
                <w:color w:val="FF0000"/>
                <w:u w:val="single"/>
              </w:rPr>
              <w:t>Vocabulaire et notations</w:t>
            </w:r>
          </w:p>
          <w:p w:rsidR="00F959AC" w:rsidRDefault="00F959AC" w:rsidP="00F959AC"/>
        </w:tc>
        <w:tc>
          <w:tcPr>
            <w:tcW w:w="6379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F959AC" w:rsidRDefault="00F959AC" w:rsidP="00F959AC">
            <w:pPr>
              <w:pStyle w:val="Paragraphedeliste"/>
              <w:numPr>
                <w:ilvl w:val="0"/>
                <w:numId w:val="6"/>
              </w:numPr>
              <w:ind w:left="176" w:hanging="176"/>
            </w:pPr>
            <w:r>
              <w:t>Le vocabulaire de l’enseignant doit être précis et accompagné l’écrit</w:t>
            </w:r>
          </w:p>
          <w:p w:rsidR="00F959AC" w:rsidRDefault="00F959AC" w:rsidP="00F959AC">
            <w:pPr>
              <w:pStyle w:val="Paragraphedeliste"/>
              <w:numPr>
                <w:ilvl w:val="0"/>
                <w:numId w:val="6"/>
              </w:numPr>
              <w:ind w:left="176" w:hanging="176"/>
            </w:pPr>
            <w:r>
              <w:t>Eviter les leçons de vocabulaire</w:t>
            </w:r>
          </w:p>
          <w:p w:rsidR="00F959AC" w:rsidRDefault="00F959AC" w:rsidP="00F959AC">
            <w:pPr>
              <w:pStyle w:val="Paragraphedeliste"/>
              <w:numPr>
                <w:ilvl w:val="0"/>
                <w:numId w:val="6"/>
              </w:numPr>
              <w:ind w:left="176" w:hanging="176"/>
            </w:pPr>
            <w:r>
              <w:t>Les codages spécifiques (parenthèses ou crochets) ne sont attenus qu’en dernière année du cycle</w:t>
            </w:r>
          </w:p>
          <w:p w:rsidR="00F959AC" w:rsidRDefault="00F959AC" w:rsidP="00F959AC">
            <w:pPr>
              <w:pStyle w:val="Paragraphedeliste"/>
              <w:numPr>
                <w:ilvl w:val="0"/>
                <w:numId w:val="6"/>
              </w:numPr>
              <w:ind w:left="176" w:hanging="176"/>
            </w:pPr>
            <w:r>
              <w:t xml:space="preserve">Le vocabulaire  et les notations nouvelles sont introduits au fur et à mesure de leur utilité </w:t>
            </w:r>
            <w:proofErr w:type="gramStart"/>
            <w:r>
              <w:t>( AÔB</w:t>
            </w:r>
            <w:proofErr w:type="gramEnd"/>
            <w:r>
              <w:t>) et non au départ d’un apprentissage</w:t>
            </w:r>
          </w:p>
          <w:p w:rsidR="00F959AC" w:rsidRDefault="00F959AC" w:rsidP="00F959AC">
            <w:pPr>
              <w:pStyle w:val="Paragraphedeliste"/>
              <w:numPr>
                <w:ilvl w:val="0"/>
                <w:numId w:val="6"/>
              </w:numPr>
              <w:ind w:left="176" w:hanging="176"/>
            </w:pPr>
            <w:r>
              <w:t>Inviter les élèves à faire des narrations de recherche</w:t>
            </w:r>
          </w:p>
          <w:p w:rsidR="00F959AC" w:rsidRDefault="00F959AC" w:rsidP="00F959AC">
            <w:r>
              <w:t>Partir de vraies situations de recherche afin de favoriser le besoin de communication qui amènera progressivement au besoin de codification</w:t>
            </w:r>
          </w:p>
        </w:tc>
        <w:tc>
          <w:tcPr>
            <w:tcW w:w="2551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F959AC" w:rsidRPr="008A2308" w:rsidRDefault="00F959AC" w:rsidP="00F959AC">
            <w:pPr>
              <w:rPr>
                <w:u w:val="single"/>
              </w:rPr>
            </w:pPr>
          </w:p>
          <w:p w:rsidR="00F959AC" w:rsidRPr="008A2308" w:rsidRDefault="00F959AC" w:rsidP="00F959AC">
            <w:pPr>
              <w:rPr>
                <w:u w:val="single"/>
              </w:rPr>
            </w:pPr>
          </w:p>
          <w:p w:rsidR="00F959AC" w:rsidRPr="008A2308" w:rsidRDefault="00F959AC" w:rsidP="00F959AC">
            <w:pPr>
              <w:rPr>
                <w:u w:val="single"/>
              </w:rPr>
            </w:pPr>
          </w:p>
          <w:p w:rsidR="00F959AC" w:rsidRPr="008A2308" w:rsidRDefault="00F959AC" w:rsidP="00F959AC">
            <w:pPr>
              <w:rPr>
                <w:u w:val="single"/>
              </w:rPr>
            </w:pPr>
          </w:p>
          <w:p w:rsidR="00F959AC" w:rsidRPr="008A2308" w:rsidRDefault="00F959AC" w:rsidP="00F959AC">
            <w:pPr>
              <w:rPr>
                <w:u w:val="single"/>
              </w:rPr>
            </w:pPr>
          </w:p>
          <w:p w:rsidR="00F959AC" w:rsidRPr="008A2308" w:rsidRDefault="00F959AC" w:rsidP="00F959AC">
            <w:pPr>
              <w:rPr>
                <w:u w:val="single"/>
              </w:rPr>
            </w:pPr>
          </w:p>
          <w:p w:rsidR="00F959AC" w:rsidRPr="008A2308" w:rsidRDefault="00F959AC" w:rsidP="00F959AC">
            <w:pPr>
              <w:rPr>
                <w:u w:val="single"/>
              </w:rPr>
            </w:pPr>
          </w:p>
          <w:p w:rsidR="00F959AC" w:rsidRDefault="00F959AC" w:rsidP="00F959AC">
            <w:pPr>
              <w:pStyle w:val="Paragraphedeliste"/>
              <w:numPr>
                <w:ilvl w:val="0"/>
                <w:numId w:val="8"/>
              </w:numPr>
              <w:ind w:left="175" w:hanging="141"/>
              <w:jc w:val="center"/>
              <w:rPr>
                <w:u w:val="single"/>
              </w:rPr>
            </w:pPr>
            <w:r w:rsidRPr="00556905">
              <w:rPr>
                <w:u w:val="single"/>
              </w:rPr>
              <w:t>Document à venir</w:t>
            </w:r>
            <w:r>
              <w:rPr>
                <w:u w:val="single"/>
              </w:rPr>
              <w:t xml:space="preserve"> en espace et Géométrie</w:t>
            </w:r>
          </w:p>
          <w:p w:rsidR="00F959AC" w:rsidRDefault="00F959AC" w:rsidP="00F959AC">
            <w:pPr>
              <w:jc w:val="center"/>
              <w:rPr>
                <w:u w:val="single"/>
              </w:rPr>
            </w:pPr>
          </w:p>
          <w:p w:rsidR="00F959AC" w:rsidRDefault="00F959AC" w:rsidP="00F959AC">
            <w:pPr>
              <w:rPr>
                <w:u w:val="single"/>
              </w:rPr>
            </w:pPr>
          </w:p>
          <w:p w:rsidR="00F959AC" w:rsidRDefault="00F959AC" w:rsidP="00F959AC">
            <w:pPr>
              <w:rPr>
                <w:u w:val="single"/>
              </w:rPr>
            </w:pPr>
          </w:p>
          <w:p w:rsidR="00F959AC" w:rsidRDefault="00F959AC" w:rsidP="00F959AC">
            <w:pPr>
              <w:rPr>
                <w:u w:val="single"/>
              </w:rPr>
            </w:pPr>
          </w:p>
          <w:p w:rsidR="00F959AC" w:rsidRDefault="00F959AC" w:rsidP="00F959AC">
            <w:pPr>
              <w:rPr>
                <w:u w:val="single"/>
              </w:rPr>
            </w:pPr>
          </w:p>
          <w:p w:rsidR="00F959AC" w:rsidRDefault="00F959AC" w:rsidP="00F959AC">
            <w:pPr>
              <w:rPr>
                <w:u w:val="single"/>
              </w:rPr>
            </w:pPr>
          </w:p>
          <w:p w:rsidR="00F959AC" w:rsidRDefault="00F959AC" w:rsidP="00F959AC">
            <w:pPr>
              <w:rPr>
                <w:u w:val="single"/>
              </w:rPr>
            </w:pPr>
          </w:p>
          <w:p w:rsidR="00F959AC" w:rsidRDefault="00F959AC" w:rsidP="00F959AC">
            <w:pPr>
              <w:rPr>
                <w:u w:val="single"/>
              </w:rPr>
            </w:pPr>
          </w:p>
          <w:p w:rsidR="00F959AC" w:rsidRDefault="00F959AC" w:rsidP="00F959AC">
            <w:pPr>
              <w:rPr>
                <w:u w:val="single"/>
              </w:rPr>
            </w:pPr>
          </w:p>
          <w:p w:rsidR="00F959AC" w:rsidRDefault="00F959AC" w:rsidP="00F959AC">
            <w:pPr>
              <w:rPr>
                <w:u w:val="single"/>
              </w:rPr>
            </w:pPr>
          </w:p>
          <w:p w:rsidR="00F959AC" w:rsidRDefault="00F959AC" w:rsidP="00F959AC">
            <w:pPr>
              <w:rPr>
                <w:u w:val="single"/>
              </w:rPr>
            </w:pPr>
          </w:p>
          <w:p w:rsidR="00F959AC" w:rsidRDefault="00F959AC" w:rsidP="00F959AC">
            <w:pPr>
              <w:rPr>
                <w:u w:val="single"/>
              </w:rPr>
            </w:pPr>
          </w:p>
          <w:p w:rsidR="00F959AC" w:rsidRDefault="00F959AC" w:rsidP="00F959AC">
            <w:pPr>
              <w:rPr>
                <w:u w:val="single"/>
              </w:rPr>
            </w:pPr>
          </w:p>
          <w:p w:rsidR="00F959AC" w:rsidRDefault="00F959AC" w:rsidP="00F959AC">
            <w:pPr>
              <w:rPr>
                <w:u w:val="single"/>
              </w:rPr>
            </w:pPr>
          </w:p>
          <w:p w:rsidR="00F959AC" w:rsidRDefault="00F959AC" w:rsidP="00F959AC">
            <w:pPr>
              <w:rPr>
                <w:u w:val="single"/>
              </w:rPr>
            </w:pPr>
          </w:p>
          <w:p w:rsidR="00F959AC" w:rsidRDefault="00F959AC" w:rsidP="00F959AC">
            <w:pPr>
              <w:rPr>
                <w:u w:val="single"/>
              </w:rPr>
            </w:pPr>
          </w:p>
          <w:p w:rsidR="00F959AC" w:rsidRDefault="00F959AC" w:rsidP="00F959AC">
            <w:pPr>
              <w:rPr>
                <w:u w:val="single"/>
              </w:rPr>
            </w:pPr>
          </w:p>
          <w:p w:rsidR="00F959AC" w:rsidRDefault="00F959AC" w:rsidP="00F959AC">
            <w:pPr>
              <w:rPr>
                <w:u w:val="single"/>
              </w:rPr>
            </w:pPr>
          </w:p>
          <w:p w:rsidR="00F959AC" w:rsidRDefault="00F959AC" w:rsidP="00F959AC">
            <w:pPr>
              <w:rPr>
                <w:u w:val="single"/>
              </w:rPr>
            </w:pPr>
          </w:p>
          <w:p w:rsidR="00F959AC" w:rsidRDefault="00F959AC" w:rsidP="00F959AC">
            <w:pPr>
              <w:rPr>
                <w:u w:val="single"/>
              </w:rPr>
            </w:pPr>
          </w:p>
          <w:p w:rsidR="00F959AC" w:rsidRDefault="00F959AC" w:rsidP="00F959AC">
            <w:pPr>
              <w:rPr>
                <w:u w:val="single"/>
              </w:rPr>
            </w:pPr>
          </w:p>
          <w:p w:rsidR="00F959AC" w:rsidRDefault="00F959AC" w:rsidP="00F959AC">
            <w:pPr>
              <w:rPr>
                <w:u w:val="single"/>
              </w:rPr>
            </w:pPr>
          </w:p>
          <w:p w:rsidR="00F959AC" w:rsidRPr="00556905" w:rsidRDefault="00F959AC" w:rsidP="00F959AC">
            <w:pPr>
              <w:pStyle w:val="Paragraphedeliste"/>
              <w:numPr>
                <w:ilvl w:val="0"/>
                <w:numId w:val="8"/>
              </w:numPr>
              <w:ind w:left="175" w:hanging="141"/>
              <w:jc w:val="center"/>
              <w:rPr>
                <w:u w:val="single"/>
              </w:rPr>
            </w:pPr>
            <w:r>
              <w:rPr>
                <w:u w:val="single"/>
              </w:rPr>
              <w:t>Initiation à la programmation</w:t>
            </w:r>
          </w:p>
        </w:tc>
      </w:tr>
      <w:tr w:rsidR="00F959AC" w:rsidTr="00866222">
        <w:tc>
          <w:tcPr>
            <w:tcW w:w="169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959AC" w:rsidRPr="00556905" w:rsidRDefault="00F959AC" w:rsidP="00F959AC">
            <w:pPr>
              <w:rPr>
                <w:color w:val="FF0000"/>
              </w:rPr>
            </w:pPr>
          </w:p>
        </w:tc>
        <w:tc>
          <w:tcPr>
            <w:tcW w:w="4678" w:type="dxa"/>
            <w:tcBorders>
              <w:left w:val="single" w:sz="24" w:space="0" w:color="auto"/>
              <w:right w:val="single" w:sz="4" w:space="0" w:color="auto"/>
            </w:tcBorders>
          </w:tcPr>
          <w:p w:rsidR="00F959AC" w:rsidRPr="00866222" w:rsidRDefault="00F959AC" w:rsidP="00F959AC">
            <w:pPr>
              <w:pStyle w:val="Paragraphedeliste"/>
              <w:numPr>
                <w:ilvl w:val="0"/>
                <w:numId w:val="7"/>
              </w:numPr>
              <w:ind w:left="176" w:hanging="142"/>
              <w:rPr>
                <w:color w:val="FF0000"/>
                <w:u w:val="single"/>
              </w:rPr>
            </w:pPr>
            <w:r w:rsidRPr="00866222">
              <w:rPr>
                <w:color w:val="FF0000"/>
                <w:u w:val="single"/>
              </w:rPr>
              <w:t>Progressivité des apprentissages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F959AC" w:rsidRDefault="00F959AC" w:rsidP="00F959AC">
            <w:pPr>
              <w:pStyle w:val="Paragraphedeliste"/>
              <w:numPr>
                <w:ilvl w:val="0"/>
                <w:numId w:val="7"/>
              </w:numPr>
              <w:ind w:left="176" w:hanging="176"/>
            </w:pPr>
            <w:r>
              <w:t>Il n’y a pas d’entrée chronologique des solides et des figures</w:t>
            </w:r>
          </w:p>
          <w:p w:rsidR="00F959AC" w:rsidRDefault="00F959AC" w:rsidP="00F959AC">
            <w:pPr>
              <w:pStyle w:val="Paragraphedeliste"/>
              <w:numPr>
                <w:ilvl w:val="0"/>
                <w:numId w:val="7"/>
              </w:numPr>
              <w:ind w:left="176" w:hanging="176"/>
            </w:pPr>
            <w:r>
              <w:t>Ne pas lier trop tôt « parallèle » et « perpendiculaire »</w:t>
            </w:r>
          </w:p>
          <w:p w:rsidR="00F959AC" w:rsidRDefault="00F959AC" w:rsidP="00F959AC">
            <w:pPr>
              <w:pStyle w:val="Paragraphedeliste"/>
              <w:numPr>
                <w:ilvl w:val="0"/>
                <w:numId w:val="7"/>
              </w:numPr>
              <w:ind w:left="176" w:hanging="176"/>
            </w:pPr>
            <w:r>
              <w:t>Produire des situations suffisamment robustes pour que l’élève ait une véritable action autonome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:rsidR="00F959AC" w:rsidRDefault="00F959AC" w:rsidP="00F959AC"/>
        </w:tc>
      </w:tr>
      <w:tr w:rsidR="00F959AC" w:rsidTr="00866222">
        <w:tc>
          <w:tcPr>
            <w:tcW w:w="169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959AC" w:rsidRPr="00556905" w:rsidRDefault="00F959AC" w:rsidP="00F959AC">
            <w:pPr>
              <w:rPr>
                <w:color w:val="FF0000"/>
              </w:rPr>
            </w:pPr>
          </w:p>
        </w:tc>
        <w:tc>
          <w:tcPr>
            <w:tcW w:w="4678" w:type="dxa"/>
            <w:tcBorders>
              <w:left w:val="single" w:sz="24" w:space="0" w:color="auto"/>
              <w:right w:val="single" w:sz="4" w:space="0" w:color="auto"/>
            </w:tcBorders>
          </w:tcPr>
          <w:p w:rsidR="00F959AC" w:rsidRPr="00866222" w:rsidRDefault="00F959AC" w:rsidP="00F959AC">
            <w:pPr>
              <w:pStyle w:val="Paragraphedeliste"/>
              <w:numPr>
                <w:ilvl w:val="0"/>
                <w:numId w:val="7"/>
              </w:numPr>
              <w:ind w:left="176" w:hanging="142"/>
              <w:rPr>
                <w:color w:val="FF0000"/>
                <w:u w:val="single"/>
              </w:rPr>
            </w:pPr>
            <w:r w:rsidRPr="00866222">
              <w:rPr>
                <w:color w:val="FF0000"/>
                <w:u w:val="single"/>
              </w:rPr>
              <w:t>Les instruments, les outils de construction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F959AC" w:rsidRDefault="00F959AC" w:rsidP="00F959AC">
            <w:pPr>
              <w:pStyle w:val="Paragraphedeliste"/>
              <w:numPr>
                <w:ilvl w:val="0"/>
                <w:numId w:val="7"/>
              </w:numPr>
              <w:ind w:left="176" w:hanging="176"/>
            </w:pPr>
            <w:r>
              <w:t>Des travaux de reproduction ou de construction doivent être proposés lors de chaque période de chaque année du cycle ; ils doivent être assez longs et différenciés afin de permettre à tous les élèves d’y parvenir</w:t>
            </w:r>
          </w:p>
          <w:p w:rsidR="00F959AC" w:rsidRDefault="00F959AC" w:rsidP="00F959AC">
            <w:pPr>
              <w:pStyle w:val="Paragraphedeliste"/>
              <w:numPr>
                <w:ilvl w:val="0"/>
                <w:numId w:val="7"/>
              </w:numPr>
              <w:ind w:left="176" w:hanging="176"/>
            </w:pPr>
            <w:r>
              <w:t>L’utilisation du rapporteur est gardée pour la 6ème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:rsidR="00F959AC" w:rsidRDefault="00F959AC" w:rsidP="00F959AC"/>
        </w:tc>
      </w:tr>
      <w:tr w:rsidR="00F959AC" w:rsidTr="00866222">
        <w:tc>
          <w:tcPr>
            <w:tcW w:w="169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959AC" w:rsidRPr="00556905" w:rsidRDefault="00F959AC" w:rsidP="00F959AC">
            <w:pPr>
              <w:rPr>
                <w:color w:val="FF0000"/>
              </w:rPr>
            </w:pPr>
          </w:p>
        </w:tc>
        <w:tc>
          <w:tcPr>
            <w:tcW w:w="4678" w:type="dxa"/>
            <w:tcBorders>
              <w:left w:val="single" w:sz="24" w:space="0" w:color="auto"/>
              <w:right w:val="single" w:sz="4" w:space="0" w:color="auto"/>
            </w:tcBorders>
          </w:tcPr>
          <w:p w:rsidR="00F959AC" w:rsidRPr="00866222" w:rsidRDefault="00F959AC" w:rsidP="00F959AC">
            <w:pPr>
              <w:pStyle w:val="Paragraphedeliste"/>
              <w:numPr>
                <w:ilvl w:val="0"/>
                <w:numId w:val="7"/>
              </w:numPr>
              <w:ind w:left="176" w:hanging="142"/>
              <w:rPr>
                <w:color w:val="FF0000"/>
                <w:u w:val="single"/>
              </w:rPr>
            </w:pPr>
            <w:r w:rsidRPr="00866222">
              <w:rPr>
                <w:color w:val="FF0000"/>
                <w:u w:val="single"/>
              </w:rPr>
              <w:t>La place de l’écrit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F959AC" w:rsidRDefault="00F959AC" w:rsidP="00F959AC">
            <w:pPr>
              <w:pStyle w:val="Paragraphedeliste"/>
              <w:numPr>
                <w:ilvl w:val="0"/>
                <w:numId w:val="7"/>
              </w:numPr>
              <w:ind w:left="176" w:hanging="176"/>
            </w:pPr>
            <w:r>
              <w:t>Les élèves doivent pouvoir mobiliser les ressources à leur disposition (affichages, cahiers compilant les savoirs et savoir-faire rencontrés tout au long des séances)</w:t>
            </w:r>
          </w:p>
          <w:p w:rsidR="00F959AC" w:rsidRDefault="00F959AC" w:rsidP="00F959AC">
            <w:pPr>
              <w:pStyle w:val="Paragraphedeliste"/>
              <w:numPr>
                <w:ilvl w:val="0"/>
                <w:numId w:val="7"/>
              </w:numPr>
              <w:ind w:left="176" w:hanging="176"/>
            </w:pPr>
            <w:r>
              <w:t>Attention à ne pas représenter les figures géométriques dans des positions « prototypiques »</w:t>
            </w:r>
          </w:p>
          <w:p w:rsidR="00F959AC" w:rsidRDefault="00F959AC" w:rsidP="00F959AC">
            <w:pPr>
              <w:pStyle w:val="Paragraphedeliste"/>
              <w:numPr>
                <w:ilvl w:val="0"/>
                <w:numId w:val="7"/>
              </w:numPr>
              <w:ind w:left="176" w:hanging="176"/>
            </w:pPr>
            <w:r>
              <w:t>Faire écrire les élèves en géométrie : entrer par les 6 compétences ou par les types d’écrits (recherche intermédiaire, trace, institutionnalisation)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:rsidR="00F959AC" w:rsidRDefault="00F959AC" w:rsidP="00F959AC"/>
        </w:tc>
      </w:tr>
      <w:tr w:rsidR="00F959AC" w:rsidTr="00866222">
        <w:tc>
          <w:tcPr>
            <w:tcW w:w="169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59AC" w:rsidRPr="008A2308" w:rsidRDefault="00F959AC" w:rsidP="00F959AC">
            <w:pPr>
              <w:rPr>
                <w:color w:val="FF0000"/>
              </w:rPr>
            </w:pPr>
          </w:p>
        </w:tc>
        <w:tc>
          <w:tcPr>
            <w:tcW w:w="4678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F959AC" w:rsidRPr="00866222" w:rsidRDefault="00F959AC" w:rsidP="00F959AC">
            <w:pPr>
              <w:pStyle w:val="Paragraphedeliste"/>
              <w:numPr>
                <w:ilvl w:val="0"/>
                <w:numId w:val="7"/>
              </w:numPr>
              <w:ind w:left="176" w:hanging="142"/>
              <w:rPr>
                <w:color w:val="FF0000"/>
                <w:u w:val="single"/>
              </w:rPr>
            </w:pPr>
            <w:r w:rsidRPr="00866222">
              <w:rPr>
                <w:color w:val="FF0000"/>
                <w:u w:val="single"/>
              </w:rPr>
              <w:t>Initiation à la programmation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959AC" w:rsidRDefault="00F959AC" w:rsidP="00F959AC">
            <w:pPr>
              <w:pStyle w:val="Paragraphedeliste"/>
              <w:numPr>
                <w:ilvl w:val="0"/>
                <w:numId w:val="7"/>
              </w:numPr>
              <w:ind w:left="176" w:hanging="176"/>
            </w:pPr>
            <w:r>
              <w:t>Il s’agit bien d’un enseignement</w:t>
            </w:r>
          </w:p>
          <w:p w:rsidR="00F959AC" w:rsidRDefault="00F959AC" w:rsidP="00F959AC">
            <w:pPr>
              <w:pStyle w:val="Paragraphedeliste"/>
              <w:numPr>
                <w:ilvl w:val="0"/>
                <w:numId w:val="7"/>
              </w:numPr>
              <w:ind w:left="176" w:hanging="176"/>
            </w:pPr>
            <w:r>
              <w:t>Difficulté entre déplacement absolu et relatif</w:t>
            </w:r>
          </w:p>
          <w:p w:rsidR="00F959AC" w:rsidRDefault="00F959AC" w:rsidP="00F959AC">
            <w:pPr>
              <w:pStyle w:val="Paragraphedeliste"/>
              <w:numPr>
                <w:ilvl w:val="0"/>
                <w:numId w:val="7"/>
              </w:numPr>
              <w:ind w:left="176" w:hanging="176"/>
            </w:pPr>
            <w:r>
              <w:t xml:space="preserve">Possibilités de travailler sans écran, en débranché ; avec des petits robots ; à partir de sites ; avec un logiciel gratuit : Scratch ; avec </w:t>
            </w:r>
            <w:proofErr w:type="spellStart"/>
            <w:r>
              <w:t>géotortue</w:t>
            </w:r>
            <w:proofErr w:type="spellEnd"/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F959AC" w:rsidRDefault="00F959AC" w:rsidP="00F959AC"/>
        </w:tc>
      </w:tr>
    </w:tbl>
    <w:p w:rsidR="00D62EFA" w:rsidRDefault="00D62EFA" w:rsidP="00866222"/>
    <w:sectPr w:rsidR="00D62EFA" w:rsidSect="00866222">
      <w:pgSz w:w="16838" w:h="11906" w:orient="landscape"/>
      <w:pgMar w:top="709" w:right="141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3490"/>
    <w:multiLevelType w:val="hybridMultilevel"/>
    <w:tmpl w:val="E1483B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71C68"/>
    <w:multiLevelType w:val="hybridMultilevel"/>
    <w:tmpl w:val="F8E289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8047A"/>
    <w:multiLevelType w:val="hybridMultilevel"/>
    <w:tmpl w:val="D960B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B7B41"/>
    <w:multiLevelType w:val="hybridMultilevel"/>
    <w:tmpl w:val="39A4B5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03ED6"/>
    <w:multiLevelType w:val="hybridMultilevel"/>
    <w:tmpl w:val="830254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22A04"/>
    <w:multiLevelType w:val="hybridMultilevel"/>
    <w:tmpl w:val="40A2FA80"/>
    <w:lvl w:ilvl="0" w:tplc="040C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4C226A20"/>
    <w:multiLevelType w:val="hybridMultilevel"/>
    <w:tmpl w:val="28F227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07B98"/>
    <w:multiLevelType w:val="hybridMultilevel"/>
    <w:tmpl w:val="B50047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551DE"/>
    <w:multiLevelType w:val="hybridMultilevel"/>
    <w:tmpl w:val="0BB436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75FFB"/>
    <w:multiLevelType w:val="hybridMultilevel"/>
    <w:tmpl w:val="673AB5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E48FC"/>
    <w:multiLevelType w:val="hybridMultilevel"/>
    <w:tmpl w:val="1B7A9B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B5BB6"/>
    <w:multiLevelType w:val="hybridMultilevel"/>
    <w:tmpl w:val="7640D9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C4ADA"/>
    <w:multiLevelType w:val="hybridMultilevel"/>
    <w:tmpl w:val="810E98C2"/>
    <w:lvl w:ilvl="0" w:tplc="040C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2"/>
  </w:num>
  <w:num w:numId="5">
    <w:abstractNumId w:val="0"/>
  </w:num>
  <w:num w:numId="6">
    <w:abstractNumId w:val="11"/>
  </w:num>
  <w:num w:numId="7">
    <w:abstractNumId w:val="9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C0"/>
    <w:rsid w:val="00010E78"/>
    <w:rsid w:val="000213D2"/>
    <w:rsid w:val="0006512F"/>
    <w:rsid w:val="000B035D"/>
    <w:rsid w:val="00105008"/>
    <w:rsid w:val="00147C97"/>
    <w:rsid w:val="001663BD"/>
    <w:rsid w:val="001E34F5"/>
    <w:rsid w:val="00267743"/>
    <w:rsid w:val="002B7CD9"/>
    <w:rsid w:val="00365891"/>
    <w:rsid w:val="00434E7C"/>
    <w:rsid w:val="00461F31"/>
    <w:rsid w:val="00526121"/>
    <w:rsid w:val="00556905"/>
    <w:rsid w:val="00656364"/>
    <w:rsid w:val="006A7DE6"/>
    <w:rsid w:val="00766614"/>
    <w:rsid w:val="00815532"/>
    <w:rsid w:val="00866222"/>
    <w:rsid w:val="008753FF"/>
    <w:rsid w:val="008A2308"/>
    <w:rsid w:val="008B6ABB"/>
    <w:rsid w:val="00910CD7"/>
    <w:rsid w:val="00A15FBA"/>
    <w:rsid w:val="00A36868"/>
    <w:rsid w:val="00A93B9A"/>
    <w:rsid w:val="00AC695A"/>
    <w:rsid w:val="00B53142"/>
    <w:rsid w:val="00CD4A6A"/>
    <w:rsid w:val="00CF2617"/>
    <w:rsid w:val="00D62EFA"/>
    <w:rsid w:val="00D979C0"/>
    <w:rsid w:val="00E76328"/>
    <w:rsid w:val="00EF59F6"/>
    <w:rsid w:val="00F40085"/>
    <w:rsid w:val="00F85EFF"/>
    <w:rsid w:val="00F9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2EF95-4291-4D30-9A78-8860DC8B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62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15FB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66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6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</Pages>
  <Words>1797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LECLERC</dc:creator>
  <cp:keywords/>
  <dc:description/>
  <cp:lastModifiedBy>Isabelle LECLERC</cp:lastModifiedBy>
  <cp:revision>11</cp:revision>
  <cp:lastPrinted>2016-12-27T16:20:00Z</cp:lastPrinted>
  <dcterms:created xsi:type="dcterms:W3CDTF">2016-12-26T11:45:00Z</dcterms:created>
  <dcterms:modified xsi:type="dcterms:W3CDTF">2016-12-27T16:27:00Z</dcterms:modified>
</cp:coreProperties>
</file>