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3170FC" w14:textId="77777777" w:rsidR="00EA049B" w:rsidRDefault="00EA049B">
      <w:pPr>
        <w:shd w:val="clear" w:color="FFFFFF" w:fill="FFFFFF"/>
        <w:spacing w:before="0"/>
        <w:ind w:left="0" w:right="0"/>
        <w:rPr>
          <w:rFonts w:ascii="Times New Roman" w:eastAsia="Times New Roman" w:hAnsi="Times New Roman" w:cs="Times New Roman"/>
          <w:sz w:val="24"/>
          <w:szCs w:val="24"/>
        </w:rPr>
      </w:pPr>
    </w:p>
    <w:p w14:paraId="3EC86CC8" w14:textId="77777777" w:rsidR="00EA049B" w:rsidRDefault="00EA049B">
      <w:pPr>
        <w:shd w:val="clear" w:color="FFFFFF" w:fill="FFFFFF"/>
        <w:spacing w:before="0"/>
        <w:ind w:left="0" w:right="0"/>
        <w:jc w:val="both"/>
      </w:pPr>
    </w:p>
    <w:p w14:paraId="2A020A9A" w14:textId="77777777" w:rsidR="00EA049B" w:rsidRDefault="00AD6E8E">
      <w:pPr>
        <w:pStyle w:val="Titre"/>
      </w:pPr>
      <w:bookmarkStart w:id="0" w:name="_evae4ie0uetv"/>
      <w:bookmarkEnd w:id="0"/>
      <w:r>
        <w:t>Mosaïque marocaine</w:t>
      </w:r>
    </w:p>
    <w:p w14:paraId="2B5D7689" w14:textId="77777777" w:rsidR="00EA049B" w:rsidRDefault="00EA049B"/>
    <w:p w14:paraId="3B992F46" w14:textId="77777777" w:rsidR="00EA049B" w:rsidRDefault="00EA049B"/>
    <w:p w14:paraId="7EB77189" w14:textId="77777777" w:rsidR="00EA049B" w:rsidRPr="00EB5A2F" w:rsidRDefault="00EA049B"/>
    <w:p w14:paraId="5E8B7E31" w14:textId="77777777" w:rsidR="00EA049B" w:rsidRPr="00EB5A2F" w:rsidRDefault="00EA049B"/>
    <w:p w14:paraId="28750D85" w14:textId="48F9E0E4" w:rsidR="00EA049B" w:rsidRPr="00EB5A2F" w:rsidRDefault="00AD6E8E">
      <w:pPr>
        <w:pStyle w:val="TM1"/>
        <w:tabs>
          <w:tab w:val="right" w:leader="dot" w:pos="9856"/>
        </w:tabs>
        <w:rPr>
          <w:rFonts w:ascii="Cambria" w:eastAsia="Cambria" w:hAnsi="Cambria" w:cs="Cambria"/>
        </w:rPr>
      </w:pPr>
      <w:r w:rsidRPr="00EB5A2F">
        <w:rPr>
          <w:noProof/>
        </w:rPr>
        <mc:AlternateContent>
          <mc:Choice Requires="wpg">
            <w:drawing>
              <wp:inline distT="0" distB="0" distL="0" distR="0" wp14:anchorId="1C250DDF" wp14:editId="5491F0F6">
                <wp:extent cx="360000" cy="360000"/>
                <wp:effectExtent l="0" t="0" r="2540" b="2540"/>
                <wp:docPr id="1" name="image1.png"/>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9"/>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28.3pt;height:28.3pt;">
                <v:path textboxrect="0,0,0,0"/>
                <v:imagedata r:id="rId11" o:title=""/>
              </v:shape>
            </w:pict>
          </mc:Fallback>
        </mc:AlternateContent>
      </w:r>
      <w:r w:rsidRPr="00EB5A2F">
        <w:t xml:space="preserve"> </w:t>
      </w:r>
      <w:hyperlink w:anchor="Fiche_identification" w:history="1">
        <w:r w:rsidRPr="003F4E37">
          <w:rPr>
            <w:rStyle w:val="Lienhypertexte"/>
          </w:rPr>
          <w:t>Fiche d’identification</w:t>
        </w:r>
        <w:r w:rsidRPr="003F4E37">
          <w:rPr>
            <w:rStyle w:val="Lienhypertexte"/>
          </w:rPr>
          <w:tab/>
        </w:r>
        <w:r w:rsidR="003F4E37" w:rsidRPr="003F4E37">
          <w:rPr>
            <w:rStyle w:val="Lienhypertexte"/>
          </w:rPr>
          <w:t>2</w:t>
        </w:r>
      </w:hyperlink>
    </w:p>
    <w:p w14:paraId="2D947A7D" w14:textId="57B0A618" w:rsidR="00EA049B" w:rsidRPr="00F64C03" w:rsidRDefault="00AD6E8E">
      <w:pPr>
        <w:pStyle w:val="TM1"/>
        <w:tabs>
          <w:tab w:val="right" w:leader="dot" w:pos="9856"/>
        </w:tabs>
        <w:rPr>
          <w:noProof/>
        </w:rPr>
      </w:pPr>
      <w:r w:rsidRPr="00F64C03">
        <w:rPr>
          <w:noProof/>
        </w:rPr>
        <mc:AlternateContent>
          <mc:Choice Requires="wpg">
            <w:drawing>
              <wp:inline distT="0" distB="0" distL="0" distR="0" wp14:anchorId="7DD5FC1C" wp14:editId="1535A9D9">
                <wp:extent cx="360000" cy="360000"/>
                <wp:effectExtent l="0" t="0" r="2540" b="2540"/>
                <wp:docPr id="2" name="image2.png"/>
                <wp:cNvGraphicFramePr/>
                <a:graphic xmlns:a="http://schemas.openxmlformats.org/drawingml/2006/main">
                  <a:graphicData uri="http://schemas.openxmlformats.org/drawingml/2006/picture">
                    <pic:pic xmlns:pic="http://schemas.openxmlformats.org/drawingml/2006/picture">
                      <pic:nvPicPr>
                        <pic:cNvPr id="5" name="image2.png"/>
                        <pic:cNvPicPr/>
                      </pic:nvPicPr>
                      <pic:blipFill>
                        <a:blip r:embed="rId12"/>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28.3pt;height:28.3pt;">
                <v:path textboxrect="0,0,0,0"/>
                <v:imagedata r:id="rId13" o:title=""/>
              </v:shape>
            </w:pict>
          </mc:Fallback>
        </mc:AlternateContent>
      </w:r>
      <w:r w:rsidRPr="00F64C03">
        <w:rPr>
          <w:noProof/>
        </w:rPr>
        <w:t xml:space="preserve"> </w:t>
      </w:r>
      <w:hyperlink w:anchor="Fiche_élève" w:history="1">
        <w:r w:rsidRPr="003F4E37">
          <w:rPr>
            <w:rStyle w:val="Lienhypertexte"/>
            <w:noProof/>
          </w:rPr>
          <w:t>Fiches élèves</w:t>
        </w:r>
        <w:r w:rsidRPr="003F4E37">
          <w:rPr>
            <w:rStyle w:val="Lienhypertexte"/>
            <w:noProof/>
          </w:rPr>
          <w:tab/>
        </w:r>
        <w:r w:rsidR="003F4E37" w:rsidRPr="003F4E37">
          <w:rPr>
            <w:rStyle w:val="Lienhypertexte"/>
            <w:noProof/>
          </w:rPr>
          <w:t>3</w:t>
        </w:r>
      </w:hyperlink>
    </w:p>
    <w:p w14:paraId="342BD8B7" w14:textId="4020A6F8" w:rsidR="00EA049B" w:rsidRPr="00F64C03" w:rsidRDefault="00AD6E8E">
      <w:pPr>
        <w:pStyle w:val="TM1"/>
        <w:tabs>
          <w:tab w:val="right" w:leader="dot" w:pos="9856"/>
        </w:tabs>
        <w:rPr>
          <w:noProof/>
        </w:rPr>
      </w:pPr>
      <w:r w:rsidRPr="00F64C03">
        <w:rPr>
          <w:noProof/>
        </w:rPr>
        <mc:AlternateContent>
          <mc:Choice Requires="wpg">
            <w:drawing>
              <wp:inline distT="0" distB="0" distL="0" distR="0" wp14:anchorId="46C19E0F" wp14:editId="0CD97015">
                <wp:extent cx="360000" cy="360000"/>
                <wp:effectExtent l="0" t="0" r="2540" b="2540"/>
                <wp:docPr id="3" name="image6.png"/>
                <wp:cNvGraphicFramePr/>
                <a:graphic xmlns:a="http://schemas.openxmlformats.org/drawingml/2006/main">
                  <a:graphicData uri="http://schemas.openxmlformats.org/drawingml/2006/picture">
                    <pic:pic xmlns:pic="http://schemas.openxmlformats.org/drawingml/2006/picture">
                      <pic:nvPicPr>
                        <pic:cNvPr id="6" name="image6.png"/>
                        <pic:cNvPicPr/>
                      </pic:nvPicPr>
                      <pic:blipFill>
                        <a:blip r:embed="rId14"/>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28.3pt;height:28.3pt;">
                <v:path textboxrect="0,0,0,0"/>
                <v:imagedata r:id="rId15" o:title=""/>
              </v:shape>
            </w:pict>
          </mc:Fallback>
        </mc:AlternateContent>
      </w:r>
      <w:r w:rsidRPr="00EB5A2F">
        <w:rPr>
          <w:noProof/>
        </w:rPr>
        <w:t xml:space="preserve"> </w:t>
      </w:r>
      <w:hyperlink w:anchor="Fiche_professeur" w:history="1">
        <w:r w:rsidRPr="003F4E37">
          <w:rPr>
            <w:rStyle w:val="Lienhypertexte"/>
            <w:noProof/>
          </w:rPr>
          <w:t>Fiche professeur</w:t>
        </w:r>
        <w:r w:rsidRPr="003F4E37">
          <w:rPr>
            <w:rStyle w:val="Lienhypertexte"/>
            <w:noProof/>
          </w:rPr>
          <w:tab/>
        </w:r>
        <w:r w:rsidR="003F4E37" w:rsidRPr="003F4E37">
          <w:rPr>
            <w:rStyle w:val="Lienhypertexte"/>
            <w:noProof/>
          </w:rPr>
          <w:t>4</w:t>
        </w:r>
      </w:hyperlink>
    </w:p>
    <w:p w14:paraId="1125AD04" w14:textId="074039F4" w:rsidR="00EA049B" w:rsidRPr="00EB5A2F" w:rsidRDefault="00AD6E8E" w:rsidP="00F64C03">
      <w:pPr>
        <w:pStyle w:val="TM1"/>
        <w:tabs>
          <w:tab w:val="right" w:leader="dot" w:pos="9856"/>
        </w:tabs>
        <w:rPr>
          <w:noProof/>
        </w:rPr>
      </w:pPr>
      <w:r w:rsidRPr="00EB5A2F">
        <w:rPr>
          <w:noProof/>
        </w:rPr>
        <mc:AlternateContent>
          <mc:Choice Requires="wpg">
            <w:drawing>
              <wp:inline distT="0" distB="0" distL="0" distR="0" wp14:anchorId="0CAD85D0" wp14:editId="77F3282B">
                <wp:extent cx="352800" cy="369133"/>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7" name="image3.png"/>
                        <pic:cNvPicPr/>
                      </pic:nvPicPr>
                      <pic:blipFill>
                        <a:blip r:embed="rId16"/>
                        <a:stretch/>
                      </pic:blipFill>
                      <pic:spPr bwMode="auto">
                        <a:xfrm>
                          <a:off x="0" y="0"/>
                          <a:ext cx="352800" cy="369131"/>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mso-wrap-distance-left:0.0pt;mso-wrap-distance-top:0.0pt;mso-wrap-distance-right:0.0pt;mso-wrap-distance-bottom:0.0pt;width:27.8pt;height:29.1pt;">
                <v:path textboxrect="0,0,0,0"/>
                <v:imagedata r:id="rId17" o:title=""/>
              </v:shape>
            </w:pict>
          </mc:Fallback>
        </mc:AlternateContent>
      </w:r>
      <w:r w:rsidRPr="00EB5A2F">
        <w:rPr>
          <w:noProof/>
        </w:rPr>
        <w:t xml:space="preserve"> </w:t>
      </w:r>
      <w:hyperlink w:anchor="Fiche_technique" w:history="1">
        <w:r w:rsidRPr="003F4E37">
          <w:rPr>
            <w:rStyle w:val="Lienhypertexte"/>
            <w:noProof/>
          </w:rPr>
          <w:t>Fiche technique</w:t>
        </w:r>
        <w:r w:rsidRPr="003F4E37">
          <w:rPr>
            <w:rStyle w:val="Lienhypertexte"/>
            <w:noProof/>
          </w:rPr>
          <w:t xml:space="preserve"> </w:t>
        </w:r>
        <w:r w:rsidRPr="003F4E37">
          <w:rPr>
            <w:rStyle w:val="Lienhypertexte"/>
            <w:noProof/>
          </w:rPr>
          <w:t xml:space="preserve"> ........................................................................................................................................</w:t>
        </w:r>
        <w:r w:rsidR="003F4E37" w:rsidRPr="003F4E37">
          <w:rPr>
            <w:rStyle w:val="Lienhypertexte"/>
            <w:noProof/>
          </w:rPr>
          <w:t xml:space="preserve"> 5</w:t>
        </w:r>
      </w:hyperlink>
    </w:p>
    <w:p w14:paraId="6D6B1F55" w14:textId="6A0F7B3C" w:rsidR="00EA049B" w:rsidRPr="00EB5A2F" w:rsidRDefault="00AD6E8E" w:rsidP="00F64C03">
      <w:pPr>
        <w:pStyle w:val="TM1"/>
        <w:tabs>
          <w:tab w:val="right" w:leader="dot" w:pos="9856"/>
        </w:tabs>
        <w:rPr>
          <w:noProof/>
        </w:rPr>
      </w:pPr>
      <w:r w:rsidRPr="00EB5A2F">
        <w:rPr>
          <w:noProof/>
        </w:rPr>
        <mc:AlternateContent>
          <mc:Choice Requires="wpg">
            <w:drawing>
              <wp:inline distT="0" distB="0" distL="0" distR="0" wp14:anchorId="4658EEE2" wp14:editId="5CD13847">
                <wp:extent cx="360000" cy="360000"/>
                <wp:effectExtent l="0" t="0" r="2540" b="2540"/>
                <wp:docPr id="5" name="image5.png"/>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8"/>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28.3pt;height:28.3pt;">
                <v:path textboxrect="0,0,0,0"/>
                <v:imagedata r:id="rId19" o:title=""/>
              </v:shape>
            </w:pict>
          </mc:Fallback>
        </mc:AlternateContent>
      </w:r>
      <w:r w:rsidRPr="00EB5A2F">
        <w:rPr>
          <w:noProof/>
        </w:rPr>
        <w:t xml:space="preserve"> </w:t>
      </w:r>
      <w:hyperlink w:anchor="Scénario_usage" w:history="1">
        <w:r w:rsidRPr="003F4E37">
          <w:rPr>
            <w:rStyle w:val="Lienhypertexte"/>
            <w:noProof/>
          </w:rPr>
          <w:t xml:space="preserve">Scénario d’usage </w:t>
        </w:r>
        <w:r w:rsidRPr="003F4E37">
          <w:rPr>
            <w:rStyle w:val="Lienhypertexte"/>
            <w:noProof/>
          </w:rPr>
          <w:t>..............................................</w:t>
        </w:r>
        <w:r w:rsidRPr="003F4E37">
          <w:rPr>
            <w:rStyle w:val="Lienhypertexte"/>
            <w:noProof/>
          </w:rPr>
          <w:t>.........................................................................................</w:t>
        </w:r>
        <w:r w:rsidR="00F64C03" w:rsidRPr="003F4E37">
          <w:rPr>
            <w:rStyle w:val="Lienhypertexte"/>
            <w:noProof/>
          </w:rPr>
          <w:t xml:space="preserve"> </w:t>
        </w:r>
        <w:r w:rsidR="003F4E37" w:rsidRPr="003F4E37">
          <w:rPr>
            <w:rStyle w:val="Lienhypertexte"/>
            <w:noProof/>
          </w:rPr>
          <w:t>6</w:t>
        </w:r>
      </w:hyperlink>
    </w:p>
    <w:p w14:paraId="419DF884" w14:textId="00F54EBB" w:rsidR="00EA049B" w:rsidRPr="00F64C03" w:rsidRDefault="00AD6E8E">
      <w:pPr>
        <w:pStyle w:val="TM1"/>
        <w:tabs>
          <w:tab w:val="right" w:leader="dot" w:pos="9856"/>
        </w:tabs>
        <w:rPr>
          <w:noProof/>
        </w:rPr>
      </w:pPr>
      <w:r w:rsidRPr="00EB5A2F">
        <w:rPr>
          <w:noProof/>
        </w:rPr>
        <mc:AlternateContent>
          <mc:Choice Requires="wpg">
            <w:drawing>
              <wp:inline distT="0" distB="0" distL="0" distR="0" wp14:anchorId="6168F660" wp14:editId="12C0A103">
                <wp:extent cx="360000" cy="360000"/>
                <wp:effectExtent l="0" t="0" r="2540" b="2540"/>
                <wp:docPr id="6" name="image4.png"/>
                <wp:cNvGraphicFramePr/>
                <a:graphic xmlns:a="http://schemas.openxmlformats.org/drawingml/2006/main">
                  <a:graphicData uri="http://schemas.openxmlformats.org/drawingml/2006/picture">
                    <pic:pic xmlns:pic="http://schemas.openxmlformats.org/drawingml/2006/picture">
                      <pic:nvPicPr>
                        <pic:cNvPr id="9" name="image4.png"/>
                        <pic:cNvPicPr/>
                      </pic:nvPicPr>
                      <pic:blipFill>
                        <a:blip r:embed="rId20"/>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28.3pt;height:28.3pt;">
                <v:path textboxrect="0,0,0,0"/>
                <v:imagedata r:id="rId21" o:title=""/>
              </v:shape>
            </w:pict>
          </mc:Fallback>
        </mc:AlternateContent>
      </w:r>
      <w:r w:rsidRPr="00EB5A2F">
        <w:rPr>
          <w:noProof/>
        </w:rPr>
        <w:t xml:space="preserve"> </w:t>
      </w:r>
      <w:hyperlink w:anchor="Travaux_élèves" w:history="1">
        <w:r w:rsidRPr="003F4E37">
          <w:rPr>
            <w:rStyle w:val="Lienhypertexte"/>
            <w:noProof/>
          </w:rPr>
          <w:t>Traces de travaux d’</w:t>
        </w:r>
        <w:r w:rsidRPr="003F4E37">
          <w:rPr>
            <w:rStyle w:val="Lienhypertexte"/>
            <w:noProof/>
          </w:rPr>
          <w:t>élèves</w:t>
        </w:r>
        <w:r w:rsidRPr="003F4E37">
          <w:rPr>
            <w:rStyle w:val="Lienhypertexte"/>
            <w:noProof/>
          </w:rPr>
          <w:tab/>
        </w:r>
        <w:r w:rsidRPr="003F4E37">
          <w:rPr>
            <w:rStyle w:val="Lienhypertexte"/>
            <w:noProof/>
          </w:rPr>
          <w:t>9</w:t>
        </w:r>
      </w:hyperlink>
    </w:p>
    <w:p w14:paraId="6453A483" w14:textId="6EE35557" w:rsidR="00EA049B" w:rsidRPr="00F64C03" w:rsidRDefault="00AD6E8E">
      <w:pPr>
        <w:pStyle w:val="TM1"/>
        <w:tabs>
          <w:tab w:val="right" w:leader="dot" w:pos="9856"/>
        </w:tabs>
        <w:rPr>
          <w:noProof/>
        </w:rPr>
      </w:pPr>
      <w:r w:rsidRPr="00EB5A2F">
        <w:rPr>
          <w:noProof/>
        </w:rPr>
        <mc:AlternateContent>
          <mc:Choice Requires="wpg">
            <w:drawing>
              <wp:inline distT="0" distB="0" distL="0" distR="0" wp14:anchorId="02EDA54B" wp14:editId="71EAE05F">
                <wp:extent cx="360000" cy="360000"/>
                <wp:effectExtent l="0" t="0" r="2540" b="2540"/>
                <wp:docPr id="7" name="image7.png"/>
                <wp:cNvGraphicFramePr/>
                <a:graphic xmlns:a="http://schemas.openxmlformats.org/drawingml/2006/main">
                  <a:graphicData uri="http://schemas.openxmlformats.org/drawingml/2006/picture">
                    <pic:pic xmlns:pic="http://schemas.openxmlformats.org/drawingml/2006/picture">
                      <pic:nvPicPr>
                        <pic:cNvPr id="10" name="image7.png"/>
                        <pic:cNvPicPr/>
                      </pic:nvPicPr>
                      <pic:blipFill>
                        <a:blip r:embed="rId22"/>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28.3pt;height:28.3pt;">
                <v:path textboxrect="0,0,0,0"/>
                <v:imagedata r:id="rId23" o:title=""/>
              </v:shape>
            </w:pict>
          </mc:Fallback>
        </mc:AlternateContent>
      </w:r>
      <w:r w:rsidRPr="00EB5A2F">
        <w:rPr>
          <w:noProof/>
        </w:rPr>
        <w:t xml:space="preserve"> </w:t>
      </w:r>
      <w:hyperlink w:anchor="CompteRendu_expérimentation" w:history="1">
        <w:r w:rsidRPr="003F4E37">
          <w:rPr>
            <w:rStyle w:val="Lienhypertexte"/>
            <w:noProof/>
          </w:rPr>
          <w:t>Compte-rendu d’expérimentation</w:t>
        </w:r>
        <w:r w:rsidRPr="003F4E37">
          <w:rPr>
            <w:rStyle w:val="Lienhypertexte"/>
            <w:noProof/>
          </w:rPr>
          <w:tab/>
        </w:r>
        <w:r w:rsidR="003F4E37" w:rsidRPr="003F4E37">
          <w:rPr>
            <w:rStyle w:val="Lienhypertexte"/>
            <w:noProof/>
          </w:rPr>
          <w:t>12</w:t>
        </w:r>
      </w:hyperlink>
    </w:p>
    <w:p w14:paraId="77DB1725" w14:textId="77777777" w:rsidR="00EA049B" w:rsidRDefault="00AD6E8E">
      <w:pPr>
        <w:rPr>
          <w:color w:val="000000"/>
        </w:rPr>
      </w:pPr>
      <w:r>
        <w:rPr>
          <w:color w:val="000000" w:themeColor="text1"/>
        </w:rPr>
        <w:br w:type="page"/>
      </w:r>
    </w:p>
    <w:p w14:paraId="2B13D350" w14:textId="77777777" w:rsidR="00EA049B" w:rsidRDefault="00EA049B">
      <w:pPr>
        <w:shd w:val="clear" w:color="FFFFFF" w:fill="FFFFFF"/>
        <w:spacing w:before="0"/>
        <w:ind w:left="720" w:right="0"/>
        <w:jc w:val="both"/>
        <w:rPr>
          <w:color w:val="000000"/>
        </w:rPr>
      </w:pPr>
    </w:p>
    <w:p w14:paraId="329E7B0E" w14:textId="77777777" w:rsidR="00EA049B" w:rsidRDefault="00EA049B">
      <w:pPr>
        <w:pStyle w:val="Sous-titre"/>
      </w:pPr>
      <w:bookmarkStart w:id="1" w:name="_fhms8lwzoord"/>
      <w:bookmarkEnd w:id="1"/>
    </w:p>
    <w:bookmarkStart w:id="2" w:name="Fiche_identification"/>
    <w:bookmarkEnd w:id="2"/>
    <w:p w14:paraId="04E39D82" w14:textId="77777777" w:rsidR="00EA049B" w:rsidRDefault="00AD6E8E">
      <w:pPr>
        <w:pStyle w:val="Sous-titre"/>
      </w:pPr>
      <w:r>
        <w:rPr>
          <w:noProof/>
        </w:rPr>
        <mc:AlternateContent>
          <mc:Choice Requires="wpg">
            <w:drawing>
              <wp:inline distT="0" distB="0" distL="0" distR="0" wp14:anchorId="5AAE8A35" wp14:editId="74F9012C">
                <wp:extent cx="338400" cy="3666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11" name="image1.png"/>
                        <pic:cNvPicPr/>
                      </pic:nvPicPr>
                      <pic:blipFill>
                        <a:blip r:embed="rId11"/>
                        <a:stretch/>
                      </pic:blipFill>
                      <pic:spPr bwMode="auto">
                        <a:xfrm>
                          <a:off x="0" y="0"/>
                          <a:ext cx="338400" cy="3666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26.6pt;height:28.9pt;">
                <v:path textboxrect="0,0,0,0"/>
                <v:imagedata r:id="rId24" o:title=""/>
              </v:shape>
            </w:pict>
          </mc:Fallback>
        </mc:AlternateContent>
      </w:r>
      <w:r>
        <w:t xml:space="preserve"> Fiche d’identification</w:t>
      </w:r>
    </w:p>
    <w:p w14:paraId="2B1E3A67" w14:textId="77777777" w:rsidR="00EA049B" w:rsidRDefault="00EA049B"/>
    <w:tbl>
      <w:tblPr>
        <w:tblStyle w:val="StGen0"/>
        <w:tblW w:w="9638"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1763"/>
        <w:gridCol w:w="7875"/>
      </w:tblGrid>
      <w:tr w:rsidR="00EA049B" w14:paraId="1960396B" w14:textId="77777777">
        <w:tc>
          <w:tcPr>
            <w:tcW w:w="1763" w:type="dxa"/>
            <w:tcBorders>
              <w:top w:val="single" w:sz="4" w:space="0" w:color="000000"/>
              <w:left w:val="single" w:sz="4" w:space="0" w:color="000000"/>
              <w:bottom w:val="single" w:sz="4" w:space="0" w:color="000000"/>
            </w:tcBorders>
            <w:shd w:val="clear" w:color="auto" w:fill="auto"/>
          </w:tcPr>
          <w:p w14:paraId="41B34168" w14:textId="77777777" w:rsidR="00EA049B" w:rsidRDefault="00AD6E8E">
            <w:pPr>
              <w:pStyle w:val="Titre2"/>
            </w:pPr>
            <w:r>
              <w:t>Niveau d’enseignement</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14E11145" w14:textId="77777777" w:rsidR="00EA049B" w:rsidRDefault="00AD6E8E">
            <w:pPr>
              <w:shd w:val="clear" w:color="FFFFFF" w:fill="FFFFFF"/>
              <w:spacing w:before="0"/>
              <w:ind w:left="21" w:right="0"/>
              <w:jc w:val="both"/>
              <w:rPr>
                <w:rFonts w:ascii="Liberation Serif" w:eastAsia="Liberation Serif" w:hAnsi="Liberation Serif" w:cs="Liberation Serif"/>
                <w:sz w:val="26"/>
              </w:rPr>
            </w:pPr>
            <w:r>
              <w:rPr>
                <w:rFonts w:ascii="Liberation Serif" w:eastAsia="Liberation Serif" w:hAnsi="Liberation Serif" w:cs="Liberation Serif"/>
                <w:sz w:val="26"/>
              </w:rPr>
              <w:t>3ème, seconde générale ou professionnelle</w:t>
            </w:r>
          </w:p>
        </w:tc>
      </w:tr>
      <w:tr w:rsidR="00EA049B" w14:paraId="1E77BE63" w14:textId="77777777">
        <w:tc>
          <w:tcPr>
            <w:tcW w:w="1763" w:type="dxa"/>
            <w:tcBorders>
              <w:top w:val="single" w:sz="4" w:space="0" w:color="000000"/>
              <w:left w:val="single" w:sz="4" w:space="0" w:color="000000"/>
              <w:bottom w:val="single" w:sz="4" w:space="0" w:color="000000"/>
            </w:tcBorders>
            <w:shd w:val="clear" w:color="auto" w:fill="auto"/>
          </w:tcPr>
          <w:p w14:paraId="1B877DF0" w14:textId="77777777" w:rsidR="00EA049B" w:rsidRDefault="00AD6E8E">
            <w:pPr>
              <w:pStyle w:val="Titre2"/>
            </w:pPr>
            <w:r>
              <w:t>Type d’activité</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37F71F47" w14:textId="77777777" w:rsidR="00EA049B" w:rsidRDefault="00AD6E8E">
            <w:pPr>
              <w:pStyle w:val="Standard"/>
            </w:pPr>
            <w:r>
              <w:t>Utiliser un contexte culturel afin de favoriser la modélisation, le travail en groupe, l’esprit d’initiative et le sens critique, tout en mobilisant des notions mathématiques variées.</w:t>
            </w:r>
          </w:p>
        </w:tc>
      </w:tr>
      <w:tr w:rsidR="00EA049B" w14:paraId="779728C1" w14:textId="77777777">
        <w:tc>
          <w:tcPr>
            <w:tcW w:w="1763" w:type="dxa"/>
            <w:tcBorders>
              <w:top w:val="single" w:sz="4" w:space="0" w:color="000000"/>
              <w:left w:val="single" w:sz="4" w:space="0" w:color="000000"/>
              <w:bottom w:val="single" w:sz="4" w:space="0" w:color="000000"/>
            </w:tcBorders>
            <w:shd w:val="clear" w:color="auto" w:fill="auto"/>
          </w:tcPr>
          <w:p w14:paraId="72CF9C67" w14:textId="77777777" w:rsidR="00EA049B" w:rsidRDefault="00AD6E8E">
            <w:pPr>
              <w:pStyle w:val="Titre2"/>
            </w:pPr>
            <w:r>
              <w:t>Durée</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21AFFD5A" w14:textId="77777777" w:rsidR="00EA049B" w:rsidRDefault="00AD6E8E">
            <w:pPr>
              <w:pStyle w:val="Standard"/>
            </w:pPr>
            <w:r>
              <w:t>4 heures</w:t>
            </w:r>
          </w:p>
        </w:tc>
      </w:tr>
      <w:tr w:rsidR="00EA049B" w14:paraId="0043AF35" w14:textId="77777777">
        <w:tc>
          <w:tcPr>
            <w:tcW w:w="1763" w:type="dxa"/>
            <w:tcBorders>
              <w:top w:val="single" w:sz="4" w:space="0" w:color="000000"/>
              <w:left w:val="single" w:sz="4" w:space="0" w:color="000000"/>
              <w:bottom w:val="single" w:sz="4" w:space="0" w:color="000000"/>
            </w:tcBorders>
            <w:shd w:val="clear" w:color="auto" w:fill="auto"/>
          </w:tcPr>
          <w:p w14:paraId="7D0363C1" w14:textId="77777777" w:rsidR="00EA049B" w:rsidRDefault="00AD6E8E">
            <w:pPr>
              <w:pStyle w:val="Titre2"/>
            </w:pPr>
            <w:r>
              <w:t>Objectifs pédagogiques généraux</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0616D5D5" w14:textId="1E36BD9A" w:rsidR="00EA049B" w:rsidRDefault="00AD6E8E">
            <w:pPr>
              <w:pStyle w:val="Paragraphedeliste"/>
              <w:numPr>
                <w:ilvl w:val="0"/>
                <w:numId w:val="9"/>
              </w:numPr>
              <w:rPr>
                <w:rFonts w:ascii="Liberation Serif" w:eastAsia="Liberation Serif" w:hAnsi="Liberation Serif" w:cs="Liberation Serif"/>
              </w:rPr>
            </w:pPr>
            <w:r>
              <w:rPr>
                <w:rFonts w:ascii="Liberation Serif" w:eastAsia="Liberation Serif" w:hAnsi="Liberation Serif" w:cs="Liberation Serif"/>
                <w:sz w:val="26"/>
              </w:rPr>
              <w:t>Placer les notions mathématiques dans un</w:t>
            </w:r>
            <w:r w:rsidR="00F64C03">
              <w:rPr>
                <w:rFonts w:ascii="Liberation Serif" w:eastAsia="Liberation Serif" w:hAnsi="Liberation Serif" w:cs="Liberation Serif"/>
                <w:sz w:val="26"/>
              </w:rPr>
              <w:t xml:space="preserve"> </w:t>
            </w:r>
            <w:r>
              <w:rPr>
                <w:rFonts w:ascii="Liberation Serif" w:eastAsia="Liberation Serif" w:hAnsi="Liberation Serif" w:cs="Liberation Serif"/>
                <w:sz w:val="26"/>
              </w:rPr>
              <w:t>conte</w:t>
            </w:r>
            <w:r w:rsidR="00F64C03">
              <w:rPr>
                <w:rFonts w:ascii="Liberation Serif" w:eastAsia="Liberation Serif" w:hAnsi="Liberation Serif" w:cs="Liberation Serif"/>
                <w:sz w:val="26"/>
              </w:rPr>
              <w:t>x</w:t>
            </w:r>
            <w:r>
              <w:rPr>
                <w:rFonts w:ascii="Liberation Serif" w:eastAsia="Liberation Serif" w:hAnsi="Liberation Serif" w:cs="Liberation Serif"/>
                <w:sz w:val="26"/>
              </w:rPr>
              <w:t>t</w:t>
            </w:r>
            <w:r w:rsidR="00F64C03">
              <w:rPr>
                <w:rFonts w:ascii="Liberation Serif" w:eastAsia="Liberation Serif" w:hAnsi="Liberation Serif" w:cs="Liberation Serif"/>
                <w:sz w:val="26"/>
              </w:rPr>
              <w:t>e</w:t>
            </w:r>
            <w:r>
              <w:rPr>
                <w:rFonts w:ascii="Liberation Serif" w:eastAsia="Liberation Serif" w:hAnsi="Liberation Serif" w:cs="Liberation Serif"/>
                <w:sz w:val="26"/>
              </w:rPr>
              <w:t xml:space="preserve"> culturel.</w:t>
            </w:r>
          </w:p>
          <w:p w14:paraId="35160374" w14:textId="3D65F6FC" w:rsidR="00EA049B" w:rsidRDefault="00AD6E8E">
            <w:pPr>
              <w:pStyle w:val="Paragraphedeliste"/>
              <w:numPr>
                <w:ilvl w:val="0"/>
                <w:numId w:val="8"/>
              </w:numPr>
              <w:rPr>
                <w:rFonts w:ascii="Liberation Serif" w:eastAsia="Liberation Serif" w:hAnsi="Liberation Serif" w:cs="Liberation Serif"/>
                <w:sz w:val="26"/>
              </w:rPr>
            </w:pPr>
            <w:r>
              <w:rPr>
                <w:rFonts w:ascii="Liberation Serif" w:eastAsia="Liberation Serif" w:hAnsi="Liberation Serif" w:cs="Liberation Serif"/>
                <w:sz w:val="26"/>
              </w:rPr>
              <w:t xml:space="preserve">Savoir se lancer dans une démarche de résolution de problème : extraire les données, comprendre les attendus, </w:t>
            </w:r>
            <w:r w:rsidR="00F64C03">
              <w:rPr>
                <w:rFonts w:ascii="Liberation Serif" w:eastAsia="Liberation Serif" w:hAnsi="Liberation Serif" w:cs="Liberation Serif"/>
                <w:sz w:val="26"/>
              </w:rPr>
              <w:t>amorcer</w:t>
            </w:r>
            <w:r>
              <w:rPr>
                <w:rFonts w:ascii="Liberation Serif" w:eastAsia="Liberation Serif" w:hAnsi="Liberation Serif" w:cs="Liberation Serif"/>
                <w:sz w:val="26"/>
              </w:rPr>
              <w:t xml:space="preserve"> une démarche d’essais</w:t>
            </w:r>
            <w:r w:rsidR="00F64C03">
              <w:rPr>
                <w:rFonts w:ascii="Liberation Serif" w:eastAsia="Liberation Serif" w:hAnsi="Liberation Serif" w:cs="Liberation Serif"/>
                <w:sz w:val="26"/>
              </w:rPr>
              <w:t xml:space="preserve"> </w:t>
            </w:r>
            <w:r>
              <w:rPr>
                <w:rFonts w:ascii="Liberation Serif" w:eastAsia="Liberation Serif" w:hAnsi="Liberation Serif" w:cs="Liberation Serif"/>
                <w:sz w:val="26"/>
              </w:rPr>
              <w:t>/</w:t>
            </w:r>
            <w:r w:rsidR="00F64C03">
              <w:rPr>
                <w:rFonts w:ascii="Liberation Serif" w:eastAsia="Liberation Serif" w:hAnsi="Liberation Serif" w:cs="Liberation Serif"/>
                <w:sz w:val="26"/>
              </w:rPr>
              <w:t xml:space="preserve"> </w:t>
            </w:r>
            <w:r>
              <w:rPr>
                <w:rFonts w:ascii="Liberation Serif" w:eastAsia="Liberation Serif" w:hAnsi="Liberation Serif" w:cs="Liberation Serif"/>
                <w:sz w:val="26"/>
              </w:rPr>
              <w:t>erreurs,</w:t>
            </w:r>
            <w:r w:rsidR="00F64C03">
              <w:rPr>
                <w:rFonts w:ascii="Liberation Serif" w:eastAsia="Liberation Serif" w:hAnsi="Liberation Serif" w:cs="Liberation Serif"/>
                <w:sz w:val="26"/>
              </w:rPr>
              <w:t xml:space="preserve"> </w:t>
            </w:r>
            <w:r>
              <w:rPr>
                <w:rFonts w:ascii="Liberation Serif" w:eastAsia="Liberation Serif" w:hAnsi="Liberation Serif" w:cs="Liberation Serif"/>
                <w:sz w:val="26"/>
              </w:rPr>
              <w:t>...</w:t>
            </w:r>
          </w:p>
          <w:p w14:paraId="288F4006" w14:textId="110C059F" w:rsidR="00EA049B" w:rsidRDefault="00AD6E8E">
            <w:pPr>
              <w:pStyle w:val="Paragraphedeliste"/>
              <w:numPr>
                <w:ilvl w:val="0"/>
                <w:numId w:val="8"/>
              </w:numPr>
              <w:rPr>
                <w:rFonts w:ascii="Liberation Serif" w:eastAsia="Liberation Serif" w:hAnsi="Liberation Serif" w:cs="Liberation Serif"/>
                <w:sz w:val="26"/>
              </w:rPr>
            </w:pPr>
            <w:r>
              <w:rPr>
                <w:rFonts w:ascii="Liberation Serif" w:eastAsia="Liberation Serif" w:hAnsi="Liberation Serif" w:cs="Liberation Serif"/>
                <w:sz w:val="26"/>
              </w:rPr>
              <w:t>Comprendre l’imbrication des figures géométr</w:t>
            </w:r>
            <w:r>
              <w:rPr>
                <w:rFonts w:ascii="Liberation Serif" w:eastAsia="Liberation Serif" w:hAnsi="Liberation Serif" w:cs="Liberation Serif"/>
                <w:sz w:val="26"/>
              </w:rPr>
              <w:t xml:space="preserve">iques ainsi que les transformations mises en </w:t>
            </w:r>
            <w:r w:rsidR="00F64C03">
              <w:rPr>
                <w:rFonts w:ascii="Liberation Serif" w:eastAsia="Liberation Serif" w:hAnsi="Liberation Serif" w:cs="Liberation Serif"/>
                <w:sz w:val="26"/>
              </w:rPr>
              <w:t>œuvre</w:t>
            </w:r>
            <w:r>
              <w:rPr>
                <w:rFonts w:ascii="Liberation Serif" w:eastAsia="Liberation Serif" w:hAnsi="Liberation Serif" w:cs="Liberation Serif"/>
                <w:sz w:val="26"/>
              </w:rPr>
              <w:t xml:space="preserve"> afin de recouvrir le mur à partir de celles-ci.</w:t>
            </w:r>
          </w:p>
          <w:p w14:paraId="1A97F994" w14:textId="77777777" w:rsidR="00EA049B" w:rsidRDefault="00AD6E8E">
            <w:pPr>
              <w:pStyle w:val="Paragraphedeliste"/>
              <w:numPr>
                <w:ilvl w:val="0"/>
                <w:numId w:val="8"/>
              </w:numPr>
              <w:rPr>
                <w:rFonts w:ascii="Liberation Serif" w:eastAsia="Liberation Serif" w:hAnsi="Liberation Serif" w:cs="Liberation Serif"/>
                <w:sz w:val="26"/>
              </w:rPr>
            </w:pPr>
            <w:r>
              <w:rPr>
                <w:rFonts w:ascii="Liberation Serif" w:eastAsia="Liberation Serif" w:hAnsi="Liberation Serif" w:cs="Liberation Serif"/>
                <w:sz w:val="26"/>
              </w:rPr>
              <w:t>Mettre en place des stratégies de calculs d’aires.</w:t>
            </w:r>
          </w:p>
          <w:p w14:paraId="534E5C9C" w14:textId="77777777" w:rsidR="00EA049B" w:rsidRDefault="00AD6E8E">
            <w:pPr>
              <w:pStyle w:val="Paragraphedeliste"/>
              <w:numPr>
                <w:ilvl w:val="0"/>
                <w:numId w:val="8"/>
              </w:numPr>
              <w:rPr>
                <w:rFonts w:ascii="Liberation Serif" w:eastAsia="Liberation Serif" w:hAnsi="Liberation Serif" w:cs="Liberation Serif"/>
                <w:sz w:val="26"/>
              </w:rPr>
            </w:pPr>
            <w:r>
              <w:rPr>
                <w:rFonts w:ascii="Liberation Serif" w:eastAsia="Liberation Serif" w:hAnsi="Liberation Serif" w:cs="Liberation Serif"/>
                <w:sz w:val="26"/>
              </w:rPr>
              <w:t>Modéliser à l’aide d’une situation de proportionnalité.</w:t>
            </w:r>
          </w:p>
        </w:tc>
      </w:tr>
      <w:tr w:rsidR="00EA049B" w14:paraId="12233A12" w14:textId="77777777">
        <w:tc>
          <w:tcPr>
            <w:tcW w:w="1763" w:type="dxa"/>
            <w:tcBorders>
              <w:top w:val="single" w:sz="4" w:space="0" w:color="000000"/>
              <w:left w:val="single" w:sz="4" w:space="0" w:color="000000"/>
              <w:bottom w:val="single" w:sz="4" w:space="0" w:color="000000"/>
            </w:tcBorders>
            <w:shd w:val="clear" w:color="auto" w:fill="auto"/>
          </w:tcPr>
          <w:p w14:paraId="3FA53243" w14:textId="77777777" w:rsidR="00EA049B" w:rsidRDefault="00AD6E8E">
            <w:pPr>
              <w:pStyle w:val="Titre2"/>
            </w:pPr>
            <w:r>
              <w:t>Modalités</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3F85FC0C" w14:textId="77777777" w:rsidR="00EA049B" w:rsidRDefault="00AD6E8E">
            <w:pPr>
              <w:pStyle w:val="Standard"/>
              <w:rPr>
                <w:rFonts w:ascii="Times New Roman" w:hAnsi="Times New Roman"/>
                <w:sz w:val="26"/>
                <w:szCs w:val="26"/>
              </w:rPr>
            </w:pPr>
            <w:r>
              <w:rPr>
                <w:rFonts w:ascii="Times New Roman" w:hAnsi="Times New Roman"/>
                <w:sz w:val="26"/>
                <w:szCs w:val="26"/>
              </w:rPr>
              <w:t>Travail de groupe</w:t>
            </w:r>
          </w:p>
        </w:tc>
      </w:tr>
      <w:tr w:rsidR="00EA049B" w14:paraId="4E6AF409" w14:textId="77777777">
        <w:tc>
          <w:tcPr>
            <w:tcW w:w="1763" w:type="dxa"/>
            <w:tcBorders>
              <w:top w:val="single" w:sz="4" w:space="0" w:color="000000"/>
              <w:left w:val="single" w:sz="4" w:space="0" w:color="000000"/>
              <w:bottom w:val="single" w:sz="4" w:space="0" w:color="000000"/>
            </w:tcBorders>
            <w:shd w:val="clear" w:color="auto" w:fill="auto"/>
          </w:tcPr>
          <w:p w14:paraId="6C77729E" w14:textId="77777777" w:rsidR="00EA049B" w:rsidRDefault="00AD6E8E">
            <w:pPr>
              <w:pStyle w:val="Titre2"/>
            </w:pPr>
            <w:r>
              <w:t>Dispositif techniqu</w:t>
            </w:r>
            <w:r>
              <w:t>e</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3D750C70" w14:textId="1E292DFD" w:rsidR="00EA049B" w:rsidRDefault="00AD6E8E">
            <w:pPr>
              <w:pStyle w:val="Standard"/>
              <w:rPr>
                <w:rFonts w:ascii="Times New Roman" w:hAnsi="Times New Roman"/>
                <w:sz w:val="26"/>
                <w:szCs w:val="26"/>
              </w:rPr>
            </w:pPr>
            <w:r>
              <w:rPr>
                <w:rFonts w:ascii="Times New Roman" w:hAnsi="Times New Roman"/>
                <w:sz w:val="26"/>
                <w:szCs w:val="26"/>
              </w:rPr>
              <w:t xml:space="preserve">De grandes feuilles, du papier calque, du matériel de géométrie et/ou des ordinateurs ou tablettes avec Scratch, </w:t>
            </w:r>
            <w:proofErr w:type="spellStart"/>
            <w:r>
              <w:rPr>
                <w:rFonts w:ascii="Times New Roman" w:hAnsi="Times New Roman"/>
                <w:sz w:val="26"/>
                <w:szCs w:val="26"/>
              </w:rPr>
              <w:t>G</w:t>
            </w:r>
            <w:r w:rsidR="00F64C03">
              <w:rPr>
                <w:rFonts w:ascii="Times New Roman" w:hAnsi="Times New Roman"/>
                <w:sz w:val="26"/>
                <w:szCs w:val="26"/>
              </w:rPr>
              <w:t>e</w:t>
            </w:r>
            <w:r>
              <w:rPr>
                <w:rFonts w:ascii="Times New Roman" w:hAnsi="Times New Roman"/>
                <w:sz w:val="26"/>
                <w:szCs w:val="26"/>
              </w:rPr>
              <w:t>og</w:t>
            </w:r>
            <w:r w:rsidR="00F64C03">
              <w:rPr>
                <w:rFonts w:ascii="Times New Roman" w:hAnsi="Times New Roman"/>
                <w:sz w:val="26"/>
                <w:szCs w:val="26"/>
              </w:rPr>
              <w:t>e</w:t>
            </w:r>
            <w:r>
              <w:rPr>
                <w:rFonts w:ascii="Times New Roman" w:hAnsi="Times New Roman"/>
                <w:sz w:val="26"/>
                <w:szCs w:val="26"/>
              </w:rPr>
              <w:t>bra</w:t>
            </w:r>
            <w:proofErr w:type="spellEnd"/>
            <w:r>
              <w:rPr>
                <w:rFonts w:ascii="Times New Roman" w:hAnsi="Times New Roman"/>
                <w:sz w:val="26"/>
                <w:szCs w:val="26"/>
              </w:rPr>
              <w:t xml:space="preserve"> ou Python accessibles.</w:t>
            </w:r>
          </w:p>
        </w:tc>
      </w:tr>
      <w:tr w:rsidR="00EA049B" w14:paraId="44A6CFED" w14:textId="77777777">
        <w:tc>
          <w:tcPr>
            <w:tcW w:w="1763" w:type="dxa"/>
            <w:tcBorders>
              <w:top w:val="single" w:sz="4" w:space="0" w:color="000000"/>
              <w:left w:val="single" w:sz="4" w:space="0" w:color="000000"/>
              <w:bottom w:val="single" w:sz="4" w:space="0" w:color="000000"/>
            </w:tcBorders>
            <w:shd w:val="clear" w:color="auto" w:fill="auto"/>
          </w:tcPr>
          <w:p w14:paraId="7820E4D1" w14:textId="77777777" w:rsidR="00EA049B" w:rsidRDefault="00AD6E8E">
            <w:pPr>
              <w:pStyle w:val="Titre2"/>
            </w:pPr>
            <w:bookmarkStart w:id="3" w:name="_mxny4unp3zt0"/>
            <w:bookmarkEnd w:id="3"/>
            <w:r>
              <w:t>Liste des fichiers</w:t>
            </w:r>
          </w:p>
        </w:tc>
        <w:tc>
          <w:tcPr>
            <w:tcW w:w="7875" w:type="dxa"/>
            <w:tcBorders>
              <w:top w:val="single" w:sz="4" w:space="0" w:color="000000"/>
              <w:left w:val="single" w:sz="4" w:space="0" w:color="000000"/>
              <w:bottom w:val="single" w:sz="4" w:space="0" w:color="000000"/>
              <w:right w:val="single" w:sz="4" w:space="0" w:color="000000"/>
            </w:tcBorders>
            <w:shd w:val="clear" w:color="auto" w:fill="auto"/>
          </w:tcPr>
          <w:p w14:paraId="20F7272E" w14:textId="77777777" w:rsidR="00EA049B" w:rsidRDefault="00EA049B">
            <w:pPr>
              <w:shd w:val="clear" w:color="FFFFFF" w:fill="FFFFFF"/>
              <w:spacing w:before="0"/>
              <w:ind w:left="21" w:right="0"/>
              <w:jc w:val="both"/>
            </w:pPr>
          </w:p>
        </w:tc>
      </w:tr>
    </w:tbl>
    <w:p w14:paraId="4E838420" w14:textId="77777777" w:rsidR="00EA049B" w:rsidRDefault="00EA049B">
      <w:pPr>
        <w:shd w:val="clear" w:color="FFFFFF" w:fill="FFFFFF"/>
        <w:spacing w:before="0"/>
        <w:ind w:left="720" w:right="0"/>
        <w:rPr>
          <w:rFonts w:ascii="Times New Roman" w:eastAsia="Times New Roman" w:hAnsi="Times New Roman" w:cs="Times New Roman"/>
          <w:sz w:val="24"/>
          <w:szCs w:val="24"/>
        </w:rPr>
      </w:pPr>
    </w:p>
    <w:p w14:paraId="26708EFA" w14:textId="77777777" w:rsidR="00EA049B" w:rsidRDefault="00AD6E8E">
      <w:pPr>
        <w:pStyle w:val="Titre"/>
        <w:rPr>
          <w:rFonts w:ascii="Times New Roman" w:eastAsia="Times New Roman" w:hAnsi="Times New Roman" w:cs="Times New Roman"/>
          <w:sz w:val="24"/>
          <w:szCs w:val="24"/>
        </w:rPr>
      </w:pPr>
      <w:bookmarkStart w:id="4" w:name="_gy53poj8hbxu"/>
      <w:bookmarkEnd w:id="4"/>
      <w:r>
        <w:br w:type="page"/>
      </w:r>
    </w:p>
    <w:bookmarkStart w:id="5" w:name="Fiche_élève"/>
    <w:bookmarkEnd w:id="5"/>
    <w:p w14:paraId="4729CE02" w14:textId="77777777" w:rsidR="00EA049B" w:rsidRDefault="00AD6E8E">
      <w:pPr>
        <w:pStyle w:val="Titre"/>
      </w:pPr>
      <w:r>
        <w:rPr>
          <w:noProof/>
        </w:rPr>
        <w:lastRenderedPageBreak/>
        <mc:AlternateContent>
          <mc:Choice Requires="wpg">
            <w:drawing>
              <wp:anchor distT="0" distB="0" distL="114300" distR="114300" simplePos="0" relativeHeight="251659264" behindDoc="1" locked="0" layoutInCell="1" allowOverlap="1" wp14:anchorId="0FAEE0BC" wp14:editId="42F04791">
                <wp:simplePos x="0" y="0"/>
                <wp:positionH relativeFrom="margin">
                  <wp:posOffset>0</wp:posOffset>
                </wp:positionH>
                <wp:positionV relativeFrom="paragraph">
                  <wp:posOffset>918414</wp:posOffset>
                </wp:positionV>
                <wp:extent cx="5934075" cy="8378825"/>
                <wp:effectExtent l="0" t="0" r="9525" b="3175"/>
                <wp:wrapTight wrapText="bothSides">
                  <wp:wrapPolygon edited="1">
                    <wp:start x="0" y="0"/>
                    <wp:lineTo x="0" y="21559"/>
                    <wp:lineTo x="21565" y="21559"/>
                    <wp:lineTo x="21565" y="0"/>
                    <wp:lineTo x="0" y="0"/>
                  </wp:wrapPolygon>
                </wp:wrapTight>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25"/>
                        <a:stretch/>
                      </pic:blipFill>
                      <pic:spPr bwMode="auto">
                        <a:xfrm>
                          <a:off x="0" y="0"/>
                          <a:ext cx="5934074" cy="8378824"/>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mso-wrap-distance-left:9.0pt;mso-wrap-distance-top:0.0pt;mso-wrap-distance-right:9.0pt;mso-wrap-distance-bottom:0.0pt;z-index:-251659264;o:allowoverlap:true;o:allowincell:true;mso-position-horizontal-relative:margin;margin-left:0.0pt;mso-position-horizontal:absolute;mso-position-vertical-relative:text;margin-top:72.3pt;mso-position-vertical:absolute;width:467.2pt;height:659.8pt;" wrapcoords="0 0 0 99810 99838 99810 99838 0 0 0" stroked="false">
                <v:path textboxrect="0,0,0,0"/>
                <v:imagedata r:id="rId26" o:title=""/>
              </v:shape>
            </w:pict>
          </mc:Fallback>
        </mc:AlternateContent>
      </w:r>
      <w:bookmarkStart w:id="6" w:name="_32a5xnuob8ej"/>
      <w:bookmarkEnd w:id="6"/>
      <w:r>
        <w:rPr>
          <w:rFonts w:ascii="Times New Roman" w:eastAsia="Times New Roman" w:hAnsi="Times New Roman" w:cs="Times New Roman"/>
          <w:noProof/>
          <w:sz w:val="24"/>
          <w:szCs w:val="24"/>
        </w:rPr>
        <mc:AlternateContent>
          <mc:Choice Requires="wpg">
            <w:drawing>
              <wp:inline distT="0" distB="0" distL="0" distR="0" wp14:anchorId="16F65328" wp14:editId="02E0D1F8">
                <wp:extent cx="352800" cy="365964"/>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13" name="image2.png"/>
                        <pic:cNvPicPr/>
                      </pic:nvPicPr>
                      <pic:blipFill>
                        <a:blip r:embed="rId12"/>
                        <a:stretch/>
                      </pic:blipFill>
                      <pic:spPr bwMode="auto">
                        <a:xfrm>
                          <a:off x="0" y="0"/>
                          <a:ext cx="352800" cy="365964"/>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27.8pt;height:28.8pt;">
                <v:path textboxrect="0,0,0,0"/>
                <v:imagedata r:id="rId27" o:title=""/>
              </v:shape>
            </w:pict>
          </mc:Fallback>
        </mc:AlternateContent>
      </w:r>
      <w:r>
        <w:rPr>
          <w:rFonts w:ascii="Times New Roman" w:eastAsia="Times New Roman" w:hAnsi="Times New Roman" w:cs="Times New Roman"/>
          <w:sz w:val="24"/>
          <w:szCs w:val="24"/>
        </w:rPr>
        <w:t xml:space="preserve"> </w:t>
      </w:r>
      <w:r>
        <w:t>Fiche élève</w:t>
      </w:r>
    </w:p>
    <w:p w14:paraId="24FEC824" w14:textId="77777777" w:rsidR="00EA049B" w:rsidRDefault="00EA049B" w:rsidP="00492881">
      <w:pPr>
        <w:tabs>
          <w:tab w:val="left" w:pos="2070"/>
        </w:tabs>
        <w:ind w:left="0"/>
      </w:pPr>
    </w:p>
    <w:bookmarkStart w:id="7" w:name="_d2vvr1crun01"/>
    <w:bookmarkStart w:id="8" w:name="Fiche_professeur"/>
    <w:bookmarkEnd w:id="7"/>
    <w:bookmarkEnd w:id="8"/>
    <w:p w14:paraId="5D50E32B" w14:textId="77777777" w:rsidR="00EA049B" w:rsidRDefault="00AD6E8E">
      <w:pPr>
        <w:pStyle w:val="Titre"/>
      </w:pPr>
      <w:r>
        <w:rPr>
          <w:rFonts w:ascii="Times New Roman" w:eastAsia="Times New Roman" w:hAnsi="Times New Roman" w:cs="Times New Roman"/>
          <w:noProof/>
          <w:sz w:val="24"/>
          <w:szCs w:val="24"/>
        </w:rPr>
        <w:lastRenderedPageBreak/>
        <mc:AlternateContent>
          <mc:Choice Requires="wpg">
            <w:drawing>
              <wp:inline distT="0" distB="0" distL="0" distR="0" wp14:anchorId="05E3BF8F" wp14:editId="0D3887BA">
                <wp:extent cx="363600" cy="363600"/>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14" name="image6.png"/>
                        <pic:cNvPicPr/>
                      </pic:nvPicPr>
                      <pic:blipFill>
                        <a:blip r:embed="rId15"/>
                        <a:stretch/>
                      </pic:blipFill>
                      <pic:spPr bwMode="auto">
                        <a:xfrm>
                          <a:off x="0" y="0"/>
                          <a:ext cx="363600" cy="3636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28.6pt;height:28.6pt;">
                <v:path textboxrect="0,0,0,0"/>
                <v:imagedata r:id="rId28" o:title=""/>
              </v:shape>
            </w:pict>
          </mc:Fallback>
        </mc:AlternateContent>
      </w:r>
      <w:r>
        <w:t xml:space="preserve"> Fiche professeur</w:t>
      </w:r>
    </w:p>
    <w:p w14:paraId="0327DD83" w14:textId="77777777" w:rsidR="00EA049B" w:rsidRDefault="00EA049B"/>
    <w:tbl>
      <w:tblPr>
        <w:tblStyle w:val="StGen1"/>
        <w:tblW w:w="9634" w:type="dxa"/>
        <w:tblInd w:w="0"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164"/>
        <w:gridCol w:w="3735"/>
        <w:gridCol w:w="3735"/>
      </w:tblGrid>
      <w:tr w:rsidR="00EA049B" w14:paraId="2909B78A" w14:textId="77777777">
        <w:tc>
          <w:tcPr>
            <w:tcW w:w="2164" w:type="dxa"/>
            <w:tcBorders>
              <w:top w:val="single" w:sz="4" w:space="0" w:color="000000"/>
              <w:left w:val="single" w:sz="4" w:space="0" w:color="000000"/>
              <w:bottom w:val="single" w:sz="4" w:space="0" w:color="000000"/>
            </w:tcBorders>
            <w:shd w:val="clear" w:color="auto" w:fill="auto"/>
          </w:tcPr>
          <w:p w14:paraId="2B69ABDB" w14:textId="77777777" w:rsidR="00EA049B" w:rsidRDefault="00AD6E8E">
            <w:pPr>
              <w:pStyle w:val="Titre2"/>
            </w:pPr>
            <w:bookmarkStart w:id="9" w:name="_tjg6is7xigw2"/>
            <w:bookmarkEnd w:id="9"/>
            <w:r>
              <w:t>Niveau de la classe</w:t>
            </w:r>
          </w:p>
        </w:tc>
        <w:tc>
          <w:tcPr>
            <w:tcW w:w="3735" w:type="dxa"/>
            <w:tcBorders>
              <w:top w:val="single" w:sz="4" w:space="0" w:color="000000"/>
              <w:left w:val="single" w:sz="4" w:space="0" w:color="000000"/>
              <w:bottom w:val="single" w:sz="4" w:space="0" w:color="000000"/>
              <w:right w:val="single" w:sz="4" w:space="0" w:color="000000"/>
            </w:tcBorders>
            <w:shd w:val="clear" w:color="auto" w:fill="auto"/>
          </w:tcPr>
          <w:p w14:paraId="0FF2AC0F" w14:textId="77777777" w:rsidR="00EA049B" w:rsidRDefault="00AD6E8E">
            <w:pPr>
              <w:spacing w:before="0"/>
              <w:ind w:left="0"/>
              <w:rPr>
                <w:sz w:val="28"/>
              </w:rPr>
            </w:pPr>
            <w:r>
              <w:t>3</w:t>
            </w:r>
            <w:r>
              <w:rPr>
                <w:vertAlign w:val="superscript"/>
              </w:rPr>
              <w:t>ème</w:t>
            </w:r>
            <w:r>
              <w:t xml:space="preserve"> et 2nde pro</w:t>
            </w:r>
          </w:p>
        </w:tc>
        <w:tc>
          <w:tcPr>
            <w:tcW w:w="3735" w:type="dxa"/>
            <w:tcBorders>
              <w:top w:val="single" w:sz="4" w:space="0" w:color="000000"/>
              <w:left w:val="single" w:sz="4" w:space="0" w:color="000000"/>
              <w:bottom w:val="single" w:sz="4" w:space="0" w:color="000000"/>
              <w:right w:val="single" w:sz="4" w:space="0" w:color="000000"/>
            </w:tcBorders>
            <w:shd w:val="clear" w:color="FFFFFF" w:fill="FFFFFF"/>
          </w:tcPr>
          <w:p w14:paraId="6BBF681B" w14:textId="77777777" w:rsidR="00EA049B" w:rsidRDefault="00AD6E8E">
            <w:pPr>
              <w:spacing w:before="0"/>
              <w:ind w:left="0"/>
            </w:pPr>
            <w:r>
              <w:t>2nde</w:t>
            </w:r>
          </w:p>
        </w:tc>
      </w:tr>
      <w:tr w:rsidR="00EA049B" w14:paraId="5B93CA7C" w14:textId="77777777">
        <w:tc>
          <w:tcPr>
            <w:tcW w:w="2164" w:type="dxa"/>
            <w:tcBorders>
              <w:top w:val="single" w:sz="4" w:space="0" w:color="000000"/>
              <w:left w:val="single" w:sz="4" w:space="0" w:color="000000"/>
              <w:bottom w:val="single" w:sz="4" w:space="0" w:color="000000"/>
            </w:tcBorders>
            <w:shd w:val="clear" w:color="auto" w:fill="auto"/>
          </w:tcPr>
          <w:p w14:paraId="74D2F9FA" w14:textId="77777777" w:rsidR="00EA049B" w:rsidRDefault="00AD6E8E">
            <w:pPr>
              <w:pStyle w:val="Titre2"/>
            </w:pPr>
            <w:bookmarkStart w:id="10" w:name="_etxdnujoexax"/>
            <w:bookmarkEnd w:id="10"/>
            <w:r>
              <w:t>Place dans la progression,</w:t>
            </w:r>
          </w:p>
          <w:p w14:paraId="5CCCEBA6" w14:textId="77777777" w:rsidR="00EA049B" w:rsidRDefault="00AD6E8E">
            <w:pPr>
              <w:pStyle w:val="Titre2"/>
            </w:pPr>
            <w:bookmarkStart w:id="11" w:name="_1udcvwwix9at"/>
            <w:bookmarkEnd w:id="11"/>
            <w:r>
              <w:t>moment de l’étude</w:t>
            </w:r>
          </w:p>
        </w:tc>
        <w:tc>
          <w:tcPr>
            <w:tcW w:w="3735" w:type="dxa"/>
            <w:tcBorders>
              <w:top w:val="single" w:sz="4" w:space="0" w:color="000000"/>
              <w:left w:val="single" w:sz="4" w:space="0" w:color="000000"/>
              <w:bottom w:val="single" w:sz="4" w:space="0" w:color="000000"/>
              <w:right w:val="single" w:sz="4" w:space="0" w:color="000000"/>
            </w:tcBorders>
            <w:shd w:val="clear" w:color="auto" w:fill="auto"/>
          </w:tcPr>
          <w:p w14:paraId="3C7914A6" w14:textId="77777777" w:rsidR="00EA049B" w:rsidRDefault="00AD6E8E">
            <w:pPr>
              <w:spacing w:before="0"/>
              <w:ind w:left="0"/>
            </w:pPr>
            <w:r>
              <w:t>Après les symétries, la translation et la rotation</w:t>
            </w:r>
          </w:p>
        </w:tc>
        <w:tc>
          <w:tcPr>
            <w:tcW w:w="3735" w:type="dxa"/>
            <w:tcBorders>
              <w:top w:val="single" w:sz="4" w:space="0" w:color="000000"/>
              <w:left w:val="single" w:sz="4" w:space="0" w:color="000000"/>
              <w:bottom w:val="single" w:sz="4" w:space="0" w:color="000000"/>
              <w:right w:val="single" w:sz="4" w:space="0" w:color="000000"/>
            </w:tcBorders>
            <w:shd w:val="clear" w:color="FFFFFF" w:fill="FFFFFF"/>
          </w:tcPr>
          <w:p w14:paraId="0C19F9E0" w14:textId="77777777" w:rsidR="00EA049B" w:rsidRDefault="00AD6E8E">
            <w:pPr>
              <w:spacing w:before="0"/>
              <w:ind w:left="0"/>
            </w:pPr>
            <w:r>
              <w:t>En reprise d’étude avant les vecteurs</w:t>
            </w:r>
          </w:p>
        </w:tc>
      </w:tr>
      <w:tr w:rsidR="00EA049B" w14:paraId="560E9A90" w14:textId="77777777">
        <w:tc>
          <w:tcPr>
            <w:tcW w:w="2164" w:type="dxa"/>
            <w:tcBorders>
              <w:top w:val="single" w:sz="4" w:space="0" w:color="000000"/>
              <w:left w:val="single" w:sz="4" w:space="0" w:color="000000"/>
              <w:bottom w:val="single" w:sz="4" w:space="0" w:color="000000"/>
            </w:tcBorders>
            <w:shd w:val="clear" w:color="auto" w:fill="auto"/>
          </w:tcPr>
          <w:p w14:paraId="4FCBD528" w14:textId="77777777" w:rsidR="00EA049B" w:rsidRDefault="00AD6E8E">
            <w:pPr>
              <w:pStyle w:val="Titre2"/>
            </w:pPr>
            <w:bookmarkStart w:id="12" w:name="_37l8vic1hfzl"/>
            <w:bookmarkEnd w:id="12"/>
            <w:r>
              <w:t>Compétences mathématiques</w:t>
            </w:r>
          </w:p>
        </w:tc>
        <w:tc>
          <w:tcPr>
            <w:tcW w:w="7470" w:type="dxa"/>
            <w:gridSpan w:val="2"/>
            <w:tcBorders>
              <w:top w:val="single" w:sz="4" w:space="0" w:color="000000"/>
              <w:left w:val="single" w:sz="4" w:space="0" w:color="000000"/>
              <w:bottom w:val="single" w:sz="4" w:space="0" w:color="000000"/>
              <w:right w:val="single" w:sz="4" w:space="0" w:color="000000"/>
            </w:tcBorders>
            <w:shd w:val="clear" w:color="auto" w:fill="auto"/>
          </w:tcPr>
          <w:tbl>
            <w:tblPr>
              <w:tblW w:w="7653" w:type="dxa"/>
              <w:tblLayout w:type="fixed"/>
              <w:tblCellMar>
                <w:left w:w="10" w:type="dxa"/>
                <w:right w:w="10" w:type="dxa"/>
              </w:tblCellMar>
              <w:tblLook w:val="0000" w:firstRow="0" w:lastRow="0" w:firstColumn="0" w:lastColumn="0" w:noHBand="0" w:noVBand="0"/>
            </w:tblPr>
            <w:tblGrid>
              <w:gridCol w:w="1815"/>
              <w:gridCol w:w="5838"/>
            </w:tblGrid>
            <w:tr w:rsidR="00EA049B" w14:paraId="2681F0D3" w14:textId="77777777">
              <w:tc>
                <w:tcPr>
                  <w:tcW w:w="1815" w:type="dxa"/>
                  <w:tcBorders>
                    <w:top w:val="single" w:sz="2" w:space="0" w:color="000000"/>
                    <w:left w:val="single" w:sz="2" w:space="0" w:color="000000"/>
                    <w:bottom w:val="single" w:sz="2" w:space="0" w:color="000000"/>
                  </w:tcBorders>
                  <w:tcMar>
                    <w:top w:w="55" w:type="dxa"/>
                    <w:left w:w="55" w:type="dxa"/>
                    <w:bottom w:w="55" w:type="dxa"/>
                    <w:right w:w="55" w:type="dxa"/>
                  </w:tcMar>
                </w:tcPr>
                <w:p w14:paraId="59BD3EC4" w14:textId="77777777" w:rsidR="00EA049B" w:rsidRDefault="00AD6E8E">
                  <w:pPr>
                    <w:spacing w:before="0"/>
                    <w:ind w:left="0"/>
                  </w:pPr>
                  <w:r>
                    <w:t>Chercher</w:t>
                  </w:r>
                </w:p>
              </w:tc>
              <w:tc>
                <w:tcPr>
                  <w:tcW w:w="58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C1DB9DF" w14:textId="77777777" w:rsidR="00EA049B" w:rsidRDefault="00AD6E8E">
                  <w:pPr>
                    <w:spacing w:before="0"/>
                    <w:ind w:left="0"/>
                  </w:pPr>
                  <w:r>
                    <w:t>Utiliser les données du document (dimensions du mur, mesures).</w:t>
                  </w:r>
                </w:p>
                <w:p w14:paraId="2B708398" w14:textId="77777777" w:rsidR="00EA049B" w:rsidRDefault="00AD6E8E">
                  <w:pPr>
                    <w:spacing w:before="0"/>
                    <w:ind w:left="0"/>
                  </w:pPr>
                  <w:r>
                    <w:t>Reconstituer un pavage du mur.</w:t>
                  </w:r>
                </w:p>
                <w:p w14:paraId="1675210F" w14:textId="77777777" w:rsidR="00EA049B" w:rsidRDefault="00AD6E8E">
                  <w:pPr>
                    <w:spacing w:before="0"/>
                    <w:ind w:left="0"/>
                  </w:pPr>
                  <w:r>
                    <w:t>Décomposer le problème en fonction des différentes figures géométriques et transformations observées.</w:t>
                  </w:r>
                </w:p>
              </w:tc>
            </w:tr>
            <w:tr w:rsidR="00EA049B" w14:paraId="14BA424C" w14:textId="77777777">
              <w:tc>
                <w:tcPr>
                  <w:tcW w:w="1815" w:type="dxa"/>
                  <w:tcBorders>
                    <w:left w:val="single" w:sz="2" w:space="0" w:color="000000"/>
                    <w:bottom w:val="single" w:sz="2" w:space="0" w:color="000000"/>
                  </w:tcBorders>
                  <w:tcMar>
                    <w:top w:w="55" w:type="dxa"/>
                    <w:left w:w="55" w:type="dxa"/>
                    <w:bottom w:w="55" w:type="dxa"/>
                    <w:right w:w="55" w:type="dxa"/>
                  </w:tcMar>
                </w:tcPr>
                <w:p w14:paraId="6200A737" w14:textId="77777777" w:rsidR="00EA049B" w:rsidRDefault="00AD6E8E">
                  <w:pPr>
                    <w:spacing w:before="0"/>
                    <w:ind w:left="0"/>
                  </w:pPr>
                  <w:r>
                    <w:t>Modéliser</w:t>
                  </w:r>
                </w:p>
              </w:tc>
              <w:tc>
                <w:tcPr>
                  <w:tcW w:w="58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1BDDA5" w14:textId="77777777" w:rsidR="00EA049B" w:rsidRDefault="00AD6E8E">
                  <w:pPr>
                    <w:spacing w:before="0"/>
                    <w:ind w:left="0"/>
                  </w:pPr>
                  <w:r>
                    <w:t xml:space="preserve">Choisir la situation de proportionnalité afin de </w:t>
                  </w:r>
                  <w:r>
                    <w:t>modéliser la situation.</w:t>
                  </w:r>
                </w:p>
                <w:p w14:paraId="1E12D5AA" w14:textId="77777777" w:rsidR="00EA049B" w:rsidRDefault="00AD6E8E">
                  <w:pPr>
                    <w:spacing w:before="0"/>
                    <w:ind w:left="0"/>
                  </w:pPr>
                  <w:r>
                    <w:t>Repérer les différentes figures géométriques présentes ainsi que les transformations qui permettent de réaliser le pavage</w:t>
                  </w:r>
                </w:p>
                <w:p w14:paraId="539BA29D" w14:textId="77777777" w:rsidR="00EA049B" w:rsidRDefault="00AD6E8E">
                  <w:pPr>
                    <w:spacing w:before="0"/>
                    <w:ind w:left="0"/>
                  </w:pPr>
                  <w:r>
                    <w:t>Utiliser un logiciel afin de réaliser le pavage.</w:t>
                  </w:r>
                </w:p>
              </w:tc>
            </w:tr>
            <w:tr w:rsidR="00EA049B" w14:paraId="5641C91A" w14:textId="77777777">
              <w:tc>
                <w:tcPr>
                  <w:tcW w:w="1815" w:type="dxa"/>
                  <w:tcBorders>
                    <w:left w:val="single" w:sz="2" w:space="0" w:color="000000"/>
                    <w:bottom w:val="single" w:sz="2" w:space="0" w:color="000000"/>
                  </w:tcBorders>
                  <w:tcMar>
                    <w:top w:w="55" w:type="dxa"/>
                    <w:left w:w="55" w:type="dxa"/>
                    <w:bottom w:w="55" w:type="dxa"/>
                    <w:right w:w="55" w:type="dxa"/>
                  </w:tcMar>
                </w:tcPr>
                <w:p w14:paraId="488E083E" w14:textId="77777777" w:rsidR="00EA049B" w:rsidRDefault="00AD6E8E">
                  <w:pPr>
                    <w:spacing w:before="0"/>
                    <w:ind w:left="0"/>
                  </w:pPr>
                  <w:r>
                    <w:t>Représenter</w:t>
                  </w:r>
                </w:p>
              </w:tc>
              <w:tc>
                <w:tcPr>
                  <w:tcW w:w="58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BDF19EE" w14:textId="77777777" w:rsidR="00EA049B" w:rsidRDefault="00AD6E8E">
                  <w:pPr>
                    <w:spacing w:before="0"/>
                    <w:ind w:left="0"/>
                  </w:pPr>
                  <w:r>
                    <w:t>Une fois la proportionnalité choisie comme modèl</w:t>
                  </w:r>
                  <w:r>
                    <w:t>e, trouver</w:t>
                  </w:r>
                </w:p>
                <w:p w14:paraId="08F2660D" w14:textId="77777777" w:rsidR="00EA049B" w:rsidRDefault="00AD6E8E">
                  <w:pPr>
                    <w:spacing w:before="0"/>
                    <w:ind w:left="0"/>
                  </w:pPr>
                  <w:r>
                    <w:t>comment compter le nombre d’éléments de chaque figure.</w:t>
                  </w:r>
                </w:p>
              </w:tc>
            </w:tr>
            <w:tr w:rsidR="00EA049B" w14:paraId="7D619217" w14:textId="77777777">
              <w:tc>
                <w:tcPr>
                  <w:tcW w:w="1815" w:type="dxa"/>
                  <w:tcBorders>
                    <w:left w:val="single" w:sz="2" w:space="0" w:color="000000"/>
                    <w:bottom w:val="single" w:sz="2" w:space="0" w:color="000000"/>
                  </w:tcBorders>
                  <w:tcMar>
                    <w:top w:w="55" w:type="dxa"/>
                    <w:left w:w="55" w:type="dxa"/>
                    <w:bottom w:w="55" w:type="dxa"/>
                    <w:right w:w="55" w:type="dxa"/>
                  </w:tcMar>
                </w:tcPr>
                <w:p w14:paraId="34CCD61E" w14:textId="77777777" w:rsidR="00EA049B" w:rsidRDefault="00AD6E8E">
                  <w:pPr>
                    <w:spacing w:before="0"/>
                    <w:ind w:left="0"/>
                  </w:pPr>
                  <w:r>
                    <w:t>Raisonner</w:t>
                  </w:r>
                </w:p>
              </w:tc>
              <w:tc>
                <w:tcPr>
                  <w:tcW w:w="58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13F176A" w14:textId="77777777" w:rsidR="00EA049B" w:rsidRDefault="00AD6E8E">
                  <w:pPr>
                    <w:spacing w:before="0"/>
                    <w:ind w:left="0"/>
                  </w:pPr>
                  <w:r>
                    <w:t>Résoudre le problème du pavage du mur.</w:t>
                  </w:r>
                </w:p>
                <w:p w14:paraId="5C72012B" w14:textId="77777777" w:rsidR="00EA049B" w:rsidRDefault="00AD6E8E">
                  <w:pPr>
                    <w:spacing w:before="0"/>
                    <w:ind w:left="0"/>
                  </w:pPr>
                  <w:r>
                    <w:t>Calculer les aires des différents objets, procéder à un découpage pertinent. Nous parlons bien ici de calculer dans</w:t>
                  </w:r>
                </w:p>
                <w:p w14:paraId="1CA3A949" w14:textId="77777777" w:rsidR="00EA049B" w:rsidRDefault="00AD6E8E">
                  <w:pPr>
                    <w:spacing w:before="0"/>
                    <w:ind w:left="0"/>
                  </w:pPr>
                  <w:r>
                    <w:t xml:space="preserve">la compétence mathématique raisonner car il sera nécessaire </w:t>
                  </w:r>
                </w:p>
                <w:p w14:paraId="4DA2271E" w14:textId="77777777" w:rsidR="00EA049B" w:rsidRDefault="00AD6E8E">
                  <w:pPr>
                    <w:spacing w:before="0"/>
                    <w:ind w:left="0"/>
                  </w:pPr>
                  <w:r>
                    <w:t xml:space="preserve">aux élèves de </w:t>
                  </w:r>
                  <w:proofErr w:type="spellStart"/>
                  <w:r>
                    <w:t>réflechir</w:t>
                  </w:r>
                  <w:proofErr w:type="spellEnd"/>
                  <w:r>
                    <w:t xml:space="preserve"> en amont la façon la plus pertinente </w:t>
                  </w:r>
                </w:p>
                <w:p w14:paraId="60C37C51" w14:textId="77777777" w:rsidR="00EA049B" w:rsidRDefault="00AD6E8E">
                  <w:pPr>
                    <w:spacing w:before="0"/>
                    <w:ind w:left="0"/>
                  </w:pPr>
                  <w:r>
                    <w:t xml:space="preserve">de parvenir </w:t>
                  </w:r>
                  <w:proofErr w:type="spellStart"/>
                  <w:r>
                    <w:t>aus</w:t>
                  </w:r>
                  <w:proofErr w:type="spellEnd"/>
                  <w:r>
                    <w:t xml:space="preserve"> </w:t>
                  </w:r>
                  <w:proofErr w:type="spellStart"/>
                  <w:r>
                    <w:t>r</w:t>
                  </w:r>
                  <w:r>
                    <w:t>ésulats</w:t>
                  </w:r>
                  <w:proofErr w:type="spellEnd"/>
                  <w:r>
                    <w:t xml:space="preserve"> souhaités. On y voit ici un exemple </w:t>
                  </w:r>
                </w:p>
                <w:p w14:paraId="46852823" w14:textId="77777777" w:rsidR="00EA049B" w:rsidRDefault="00AD6E8E">
                  <w:pPr>
                    <w:spacing w:before="0"/>
                    <w:ind w:left="0"/>
                  </w:pPr>
                  <w:r>
                    <w:t>de situation où les compétences mathématiques se complètent et se superposent.</w:t>
                  </w:r>
                </w:p>
              </w:tc>
            </w:tr>
            <w:tr w:rsidR="00EA049B" w14:paraId="5C65904D" w14:textId="77777777">
              <w:tc>
                <w:tcPr>
                  <w:tcW w:w="1815" w:type="dxa"/>
                  <w:tcBorders>
                    <w:left w:val="single" w:sz="2" w:space="0" w:color="000000"/>
                    <w:bottom w:val="single" w:sz="2" w:space="0" w:color="000000"/>
                  </w:tcBorders>
                  <w:tcMar>
                    <w:top w:w="55" w:type="dxa"/>
                    <w:left w:w="55" w:type="dxa"/>
                    <w:bottom w:w="55" w:type="dxa"/>
                    <w:right w:w="55" w:type="dxa"/>
                  </w:tcMar>
                </w:tcPr>
                <w:p w14:paraId="232E7238" w14:textId="77777777" w:rsidR="00EA049B" w:rsidRDefault="00AD6E8E">
                  <w:pPr>
                    <w:spacing w:before="0"/>
                    <w:ind w:left="0"/>
                  </w:pPr>
                  <w:r>
                    <w:t>Calculer</w:t>
                  </w:r>
                </w:p>
              </w:tc>
              <w:tc>
                <w:tcPr>
                  <w:tcW w:w="58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E09D8B" w14:textId="77777777" w:rsidR="00EA049B" w:rsidRDefault="00AD6E8E">
                  <w:pPr>
                    <w:spacing w:before="0"/>
                    <w:ind w:left="0"/>
                  </w:pPr>
                  <w:r>
                    <w:t>Calculer des aires, des longueurs.</w:t>
                  </w:r>
                </w:p>
                <w:p w14:paraId="0F08B71D" w14:textId="77777777" w:rsidR="00EA049B" w:rsidRDefault="00AD6E8E">
                  <w:pPr>
                    <w:spacing w:before="0"/>
                    <w:ind w:left="0"/>
                  </w:pPr>
                  <w:r>
                    <w:t>Contrôler la vraisemblance des résultats obtenus.</w:t>
                  </w:r>
                </w:p>
              </w:tc>
            </w:tr>
            <w:tr w:rsidR="00EA049B" w14:paraId="48520EE7" w14:textId="77777777">
              <w:tc>
                <w:tcPr>
                  <w:tcW w:w="1815" w:type="dxa"/>
                  <w:tcBorders>
                    <w:left w:val="single" w:sz="2" w:space="0" w:color="000000"/>
                    <w:bottom w:val="single" w:sz="2" w:space="0" w:color="000000"/>
                  </w:tcBorders>
                  <w:tcMar>
                    <w:top w:w="55" w:type="dxa"/>
                    <w:left w:w="55" w:type="dxa"/>
                    <w:bottom w:w="55" w:type="dxa"/>
                    <w:right w:w="55" w:type="dxa"/>
                  </w:tcMar>
                </w:tcPr>
                <w:p w14:paraId="3F5DBFBA" w14:textId="77777777" w:rsidR="00EA049B" w:rsidRDefault="00AD6E8E">
                  <w:pPr>
                    <w:spacing w:before="0"/>
                    <w:ind w:left="0"/>
                  </w:pPr>
                  <w:r>
                    <w:t>Communiquer</w:t>
                  </w:r>
                </w:p>
              </w:tc>
              <w:tc>
                <w:tcPr>
                  <w:tcW w:w="583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A910FAD" w14:textId="77777777" w:rsidR="00EA049B" w:rsidRDefault="00AD6E8E">
                  <w:pPr>
                    <w:spacing w:before="0"/>
                    <w:ind w:left="0"/>
                  </w:pPr>
                  <w:r>
                    <w:t>Expliquer sa démarche, à</w:t>
                  </w:r>
                  <w:r>
                    <w:t xml:space="preserve"> l’écrit comme à l’oral.</w:t>
                  </w:r>
                </w:p>
                <w:p w14:paraId="7A130FCC" w14:textId="77777777" w:rsidR="00EA049B" w:rsidRDefault="00AD6E8E">
                  <w:pPr>
                    <w:spacing w:before="0"/>
                    <w:ind w:left="0"/>
                  </w:pPr>
                  <w:r>
                    <w:t>Débattre de la précision des mesures et calculs, de la pertinence d’une démarche.</w:t>
                  </w:r>
                </w:p>
              </w:tc>
            </w:tr>
          </w:tbl>
          <w:p w14:paraId="0F128F42" w14:textId="77777777" w:rsidR="00EA049B" w:rsidRDefault="00EA049B">
            <w:pPr>
              <w:spacing w:before="0"/>
              <w:ind w:left="0"/>
            </w:pPr>
          </w:p>
        </w:tc>
      </w:tr>
      <w:tr w:rsidR="00EA049B" w14:paraId="206E2EC9" w14:textId="77777777">
        <w:tc>
          <w:tcPr>
            <w:tcW w:w="2164" w:type="dxa"/>
            <w:tcBorders>
              <w:top w:val="single" w:sz="4" w:space="0" w:color="000000"/>
              <w:left w:val="single" w:sz="4" w:space="0" w:color="000000"/>
              <w:bottom w:val="single" w:sz="4" w:space="0" w:color="000000"/>
            </w:tcBorders>
            <w:shd w:val="clear" w:color="auto" w:fill="auto"/>
          </w:tcPr>
          <w:p w14:paraId="094C5A03" w14:textId="77777777" w:rsidR="00EA049B" w:rsidRDefault="00AD6E8E">
            <w:pPr>
              <w:pStyle w:val="Titre2"/>
            </w:pPr>
            <w:bookmarkStart w:id="13" w:name="_q0orgqrgk155"/>
            <w:bookmarkEnd w:id="13"/>
            <w:r>
              <w:t>Compétences de modélisation travaillées</w:t>
            </w:r>
          </w:p>
        </w:tc>
        <w:tc>
          <w:tcPr>
            <w:tcW w:w="7470" w:type="dxa"/>
            <w:gridSpan w:val="2"/>
            <w:tcBorders>
              <w:top w:val="single" w:sz="4" w:space="0" w:color="000000"/>
              <w:left w:val="single" w:sz="4" w:space="0" w:color="000000"/>
              <w:bottom w:val="single" w:sz="4" w:space="0" w:color="000000"/>
              <w:right w:val="single" w:sz="4" w:space="0" w:color="000000"/>
            </w:tcBorders>
            <w:shd w:val="clear" w:color="auto" w:fill="auto"/>
          </w:tcPr>
          <w:p w14:paraId="5125D472" w14:textId="77777777" w:rsidR="00EA049B" w:rsidRDefault="00AD6E8E">
            <w:pPr>
              <w:spacing w:before="0"/>
              <w:ind w:left="0"/>
            </w:pPr>
            <w:r>
              <w:t>T1 : Interroger le modèle au regard de la situation</w:t>
            </w:r>
          </w:p>
          <w:p w14:paraId="3353EB76" w14:textId="77777777" w:rsidR="00EA049B" w:rsidRDefault="00AD6E8E">
            <w:pPr>
              <w:spacing w:before="0"/>
              <w:ind w:left="0"/>
            </w:pPr>
            <w:r>
              <w:t>T2 : Mobiliser un cadre mathématique permettant de modéliser.</w:t>
            </w:r>
          </w:p>
          <w:p w14:paraId="357CE3BC" w14:textId="77777777" w:rsidR="00EA049B" w:rsidRDefault="00AD6E8E">
            <w:pPr>
              <w:spacing w:before="0"/>
              <w:ind w:left="0"/>
            </w:pPr>
            <w:r>
              <w:t>T3 : Expliciter les choix et les renoncements effectués lors d'une modélisation.</w:t>
            </w:r>
          </w:p>
          <w:p w14:paraId="13398348" w14:textId="77777777" w:rsidR="00EA049B" w:rsidRDefault="00AD6E8E">
            <w:pPr>
              <w:spacing w:before="0"/>
              <w:ind w:left="0"/>
            </w:pPr>
            <w:r>
              <w:t>T4 : Interroger la pertinence d'une situation décrite dans un problème mathématique.</w:t>
            </w:r>
          </w:p>
        </w:tc>
      </w:tr>
      <w:tr w:rsidR="00EA049B" w14:paraId="51110BDD" w14:textId="77777777">
        <w:tc>
          <w:tcPr>
            <w:tcW w:w="2164" w:type="dxa"/>
            <w:tcBorders>
              <w:top w:val="single" w:sz="4" w:space="0" w:color="000000"/>
              <w:left w:val="single" w:sz="4" w:space="0" w:color="000000"/>
              <w:bottom w:val="single" w:sz="4" w:space="0" w:color="000000"/>
            </w:tcBorders>
            <w:shd w:val="clear" w:color="auto" w:fill="auto"/>
          </w:tcPr>
          <w:p w14:paraId="3E058F64" w14:textId="77777777" w:rsidR="00EA049B" w:rsidRDefault="00AD6E8E">
            <w:pPr>
              <w:pStyle w:val="Titre2"/>
            </w:pPr>
            <w:bookmarkStart w:id="14" w:name="_yp4w96gj9fma"/>
            <w:bookmarkEnd w:id="14"/>
            <w:r>
              <w:t>Prérequis</w:t>
            </w:r>
          </w:p>
        </w:tc>
        <w:tc>
          <w:tcPr>
            <w:tcW w:w="7470" w:type="dxa"/>
            <w:gridSpan w:val="2"/>
            <w:tcBorders>
              <w:top w:val="single" w:sz="4" w:space="0" w:color="000000"/>
              <w:left w:val="single" w:sz="4" w:space="0" w:color="000000"/>
              <w:bottom w:val="single" w:sz="4" w:space="0" w:color="000000"/>
              <w:right w:val="single" w:sz="4" w:space="0" w:color="000000"/>
            </w:tcBorders>
            <w:shd w:val="clear" w:color="auto" w:fill="auto"/>
          </w:tcPr>
          <w:p w14:paraId="765AB5E8" w14:textId="77777777" w:rsidR="00EA049B" w:rsidRDefault="00AD6E8E">
            <w:pPr>
              <w:spacing w:before="0"/>
              <w:ind w:left="0"/>
            </w:pPr>
            <w:r>
              <w:t>Transformations d</w:t>
            </w:r>
            <w:r>
              <w:t>u plan : symétries, translations, rotations.</w:t>
            </w:r>
          </w:p>
          <w:p w14:paraId="11018988" w14:textId="77777777" w:rsidR="00EA049B" w:rsidRDefault="00AD6E8E">
            <w:pPr>
              <w:spacing w:before="0"/>
              <w:ind w:left="0"/>
            </w:pPr>
            <w:r>
              <w:t>Calculs d’aires.</w:t>
            </w:r>
          </w:p>
          <w:p w14:paraId="0305F0D0" w14:textId="77777777" w:rsidR="00EA049B" w:rsidRDefault="00AD6E8E">
            <w:pPr>
              <w:spacing w:before="0"/>
              <w:ind w:left="0"/>
            </w:pPr>
            <w:r>
              <w:t>Propriétés des triangles équilatéraux.</w:t>
            </w:r>
          </w:p>
          <w:p w14:paraId="15F41D34" w14:textId="77777777" w:rsidR="00EA049B" w:rsidRDefault="00AD6E8E">
            <w:pPr>
              <w:spacing w:before="0"/>
              <w:ind w:left="0"/>
            </w:pPr>
            <w:r>
              <w:t>Pythagore, Thalès</w:t>
            </w:r>
          </w:p>
        </w:tc>
      </w:tr>
    </w:tbl>
    <w:p w14:paraId="16010211" w14:textId="77777777" w:rsidR="00EA049B" w:rsidRDefault="00EA049B">
      <w:pPr>
        <w:shd w:val="clear" w:color="FFFFFF" w:fill="FFFFFF"/>
        <w:spacing w:before="0"/>
        <w:ind w:left="720" w:right="0"/>
        <w:rPr>
          <w:rFonts w:ascii="Times New Roman" w:eastAsia="Times New Roman" w:hAnsi="Times New Roman" w:cs="Times New Roman"/>
          <w:sz w:val="24"/>
          <w:szCs w:val="24"/>
        </w:rPr>
      </w:pPr>
    </w:p>
    <w:p w14:paraId="3FB9056A" w14:textId="77777777" w:rsidR="00EA049B" w:rsidRDefault="00AD6E8E">
      <w:pPr>
        <w:pStyle w:val="Titre"/>
      </w:pPr>
      <w:bookmarkStart w:id="15" w:name="_bj6umczafdhl"/>
      <w:bookmarkEnd w:id="15"/>
      <w:r>
        <w:br w:type="page"/>
      </w:r>
    </w:p>
    <w:bookmarkStart w:id="16" w:name="_s41fjlb1qhuy"/>
    <w:bookmarkStart w:id="17" w:name="Fiche_technique"/>
    <w:bookmarkEnd w:id="16"/>
    <w:bookmarkEnd w:id="17"/>
    <w:p w14:paraId="1628CCD5" w14:textId="77777777" w:rsidR="00EA049B" w:rsidRDefault="00AD6E8E">
      <w:pPr>
        <w:pStyle w:val="Titre"/>
      </w:pPr>
      <w:r>
        <w:rPr>
          <w:noProof/>
        </w:rPr>
        <w:lastRenderedPageBreak/>
        <mc:AlternateContent>
          <mc:Choice Requires="wpg">
            <w:drawing>
              <wp:inline distT="0" distB="0" distL="0" distR="0" wp14:anchorId="4CBBAC93" wp14:editId="56D84EF5">
                <wp:extent cx="352800" cy="369133"/>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15" name="image3.png"/>
                        <pic:cNvPicPr/>
                      </pic:nvPicPr>
                      <pic:blipFill>
                        <a:blip r:embed="rId16"/>
                        <a:stretch/>
                      </pic:blipFill>
                      <pic:spPr bwMode="auto">
                        <a:xfrm>
                          <a:off x="0" y="0"/>
                          <a:ext cx="352800" cy="369133"/>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27.8pt;height:29.1pt;">
                <v:path textboxrect="0,0,0,0"/>
                <v:imagedata r:id="rId17" o:title=""/>
              </v:shape>
            </w:pict>
          </mc:Fallback>
        </mc:AlternateContent>
      </w:r>
      <w:r>
        <w:t xml:space="preserve"> Fiche technique</w:t>
      </w:r>
    </w:p>
    <w:p w14:paraId="302AC0EC" w14:textId="77777777" w:rsidR="00EA049B" w:rsidRDefault="00EA049B"/>
    <w:p w14:paraId="7337F1CD" w14:textId="77777777" w:rsidR="00EA049B" w:rsidRDefault="00AD6E8E">
      <w:r>
        <w:t xml:space="preserve">Certains élèves ont rencontré des difficultés dans la construction des figures de bases : </w:t>
      </w:r>
    </w:p>
    <w:p w14:paraId="44443E08" w14:textId="3B907AA8" w:rsidR="00EA049B" w:rsidRDefault="00AD6E8E">
      <w:pPr>
        <w:pStyle w:val="Paragraphedeliste"/>
        <w:numPr>
          <w:ilvl w:val="0"/>
          <w:numId w:val="10"/>
        </w:numPr>
      </w:pPr>
      <w:r>
        <w:t>de légères imprécisions vont impliquer des déformations im</w:t>
      </w:r>
      <w:r w:rsidR="00492881">
        <w:t>p</w:t>
      </w:r>
      <w:r>
        <w:t>ortantes sur la figure finale ;</w:t>
      </w:r>
    </w:p>
    <w:p w14:paraId="090C9CCA" w14:textId="77777777" w:rsidR="00EA049B" w:rsidRDefault="00AD6E8E">
      <w:pPr>
        <w:pStyle w:val="Paragraphedeliste"/>
        <w:numPr>
          <w:ilvl w:val="0"/>
          <w:numId w:val="10"/>
        </w:numPr>
      </w:pPr>
      <w:r>
        <w:t>beaucoup se contentent d’une figure, ne réalisant pas que des transformatio</w:t>
      </w:r>
      <w:r>
        <w:t>ns sont en jeu ;</w:t>
      </w:r>
    </w:p>
    <w:p w14:paraId="43E7A9BB" w14:textId="77777777" w:rsidR="00EA049B" w:rsidRDefault="00AD6E8E">
      <w:pPr>
        <w:pStyle w:val="Paragraphedeliste"/>
        <w:numPr>
          <w:ilvl w:val="0"/>
          <w:numId w:val="10"/>
        </w:numPr>
      </w:pPr>
      <w:r>
        <w:t>la notion de polygones réguliers n’est pas toujours bien comprise ;</w:t>
      </w:r>
    </w:p>
    <w:p w14:paraId="29673530" w14:textId="017149A5" w:rsidR="00EA049B" w:rsidRDefault="00AD6E8E">
      <w:pPr>
        <w:pStyle w:val="Paragraphedeliste"/>
        <w:numPr>
          <w:ilvl w:val="0"/>
          <w:numId w:val="10"/>
        </w:numPr>
      </w:pPr>
      <w:r>
        <w:t>peu d’élèves ont pensé d’eux même au calque pour facilit</w:t>
      </w:r>
      <w:r w:rsidR="00F64C03">
        <w:t>er</w:t>
      </w:r>
      <w:r>
        <w:t xml:space="preserve"> le pavage ;</w:t>
      </w:r>
    </w:p>
    <w:p w14:paraId="77704C80" w14:textId="2725C222" w:rsidR="00EA049B" w:rsidRDefault="00AD6E8E">
      <w:pPr>
        <w:pStyle w:val="Paragraphedeliste"/>
        <w:numPr>
          <w:ilvl w:val="0"/>
          <w:numId w:val="10"/>
        </w:numPr>
      </w:pPr>
      <w:r>
        <w:t>les élèves ayant utilisé un logiciel n’ont pas penser aux transformation pour r</w:t>
      </w:r>
      <w:r w:rsidR="00F64C03">
        <w:t>é</w:t>
      </w:r>
      <w:r>
        <w:t>pliqu</w:t>
      </w:r>
      <w:r w:rsidR="00492881">
        <w:t>er</w:t>
      </w:r>
      <w:r>
        <w:t xml:space="preserve"> leur figure de</w:t>
      </w:r>
      <w:r>
        <w:t xml:space="preserve"> base ;</w:t>
      </w:r>
    </w:p>
    <w:p w14:paraId="2A33B114" w14:textId="4CE475FF" w:rsidR="00EA049B" w:rsidRDefault="00AD6E8E">
      <w:pPr>
        <w:pStyle w:val="Paragraphedeliste"/>
        <w:numPr>
          <w:ilvl w:val="0"/>
          <w:numId w:val="10"/>
        </w:numPr>
      </w:pPr>
      <w:r>
        <w:t xml:space="preserve">les parallèles sur </w:t>
      </w:r>
      <w:proofErr w:type="spellStart"/>
      <w:r>
        <w:t>G</w:t>
      </w:r>
      <w:r w:rsidR="00F64C03">
        <w:t>e</w:t>
      </w:r>
      <w:r>
        <w:t>og</w:t>
      </w:r>
      <w:r w:rsidR="00F64C03">
        <w:t>e</w:t>
      </w:r>
      <w:r>
        <w:t>bra</w:t>
      </w:r>
      <w:proofErr w:type="spellEnd"/>
      <w:r>
        <w:t xml:space="preserve"> ont été faites à </w:t>
      </w:r>
      <w:r w:rsidR="00F64C03">
        <w:t>« l’œil</w:t>
      </w:r>
      <w:r>
        <w:t xml:space="preserve"> nu</w:t>
      </w:r>
      <w:r w:rsidR="00F64C03">
        <w:t> »</w:t>
      </w:r>
      <w:r>
        <w:t xml:space="preserve"> pour certains</w:t>
      </w:r>
      <w:r>
        <w:t>, ce qui a rapidement posé problème dans la construction du pavage.</w:t>
      </w:r>
    </w:p>
    <w:p w14:paraId="1C1D195F" w14:textId="77777777" w:rsidR="00EA049B" w:rsidRDefault="00EA049B"/>
    <w:p w14:paraId="23630178" w14:textId="387E4E5F" w:rsidR="00EA049B" w:rsidRDefault="00AD6E8E">
      <w:r>
        <w:t xml:space="preserve">Pour ce qui est du calcul des aires, beaucoup d’élèves n’ont pas pensé à l’usage de Pythagore et sont allés </w:t>
      </w:r>
      <w:r>
        <w:t>cherch</w:t>
      </w:r>
      <w:r w:rsidR="00F64C03">
        <w:t>er</w:t>
      </w:r>
      <w:r>
        <w:t xml:space="preserve"> sur Internet des formules </w:t>
      </w:r>
      <w:r w:rsidR="00F64C03">
        <w:t>« </w:t>
      </w:r>
      <w:r>
        <w:t>toutes faites</w:t>
      </w:r>
      <w:r w:rsidR="00F64C03">
        <w:t> »</w:t>
      </w:r>
      <w:r>
        <w:t xml:space="preserve"> pour les calculs.</w:t>
      </w:r>
      <w:r>
        <w:br w:type="page"/>
      </w:r>
    </w:p>
    <w:bookmarkStart w:id="18" w:name="Scénario_usage"/>
    <w:bookmarkEnd w:id="18"/>
    <w:p w14:paraId="283C15A9" w14:textId="77777777" w:rsidR="00EA049B" w:rsidRDefault="00AD6E8E">
      <w:pPr>
        <w:jc w:val="center"/>
      </w:pPr>
      <w:r>
        <w:rPr>
          <w:noProof/>
        </w:rPr>
        <w:lastRenderedPageBreak/>
        <mc:AlternateContent>
          <mc:Choice Requires="wpg">
            <w:drawing>
              <wp:inline distT="0" distB="0" distL="0" distR="0" wp14:anchorId="4359F1DC" wp14:editId="6CA04B21">
                <wp:extent cx="360000" cy="360000"/>
                <wp:effectExtent l="0" t="0" r="0" b="0"/>
                <wp:docPr id="13" name="image5.png"/>
                <wp:cNvGraphicFramePr/>
                <a:graphic xmlns:a="http://schemas.openxmlformats.org/drawingml/2006/main">
                  <a:graphicData uri="http://schemas.openxmlformats.org/drawingml/2006/picture">
                    <pic:pic xmlns:pic="http://schemas.openxmlformats.org/drawingml/2006/picture">
                      <pic:nvPicPr>
                        <pic:cNvPr id="16" name="image5.png"/>
                        <pic:cNvPicPr/>
                      </pic:nvPicPr>
                      <pic:blipFill>
                        <a:blip r:embed="rId19"/>
                        <a:stretch/>
                      </pic:blipFill>
                      <pic:spPr bwMode="auto">
                        <a:xfrm>
                          <a:off x="0" y="0"/>
                          <a:ext cx="360000" cy="360000"/>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28.3pt;height:28.3pt;">
                <v:path textboxrect="0,0,0,0"/>
                <v:imagedata r:id="rId19" o:title=""/>
              </v:shape>
            </w:pict>
          </mc:Fallback>
        </mc:AlternateContent>
      </w:r>
      <w:r>
        <w:t xml:space="preserve"> </w:t>
      </w:r>
      <w:r>
        <w:rPr>
          <w:b/>
          <w:color w:val="7092C6"/>
          <w:sz w:val="34"/>
        </w:rPr>
        <w:t>Scénario d’usage</w:t>
      </w:r>
    </w:p>
    <w:p w14:paraId="2417CFA9" w14:textId="77777777" w:rsidR="00EA049B" w:rsidRDefault="00EA049B">
      <w:pPr>
        <w:pBdr>
          <w:top w:val="none" w:sz="4" w:space="0" w:color="000000"/>
          <w:left w:val="none" w:sz="4" w:space="0" w:color="000000"/>
          <w:bottom w:val="none" w:sz="4" w:space="0" w:color="000000"/>
          <w:right w:val="none" w:sz="4" w:space="0" w:color="000000"/>
        </w:pBdr>
        <w:shd w:val="clear" w:color="FFFFFF" w:fill="FFFFFF"/>
        <w:spacing w:before="240" w:line="97" w:lineRule="atLeast"/>
        <w:ind w:left="0" w:right="0"/>
      </w:pPr>
    </w:p>
    <w:tbl>
      <w:tblPr>
        <w:tblStyle w:val="Grilledutableau"/>
        <w:tblW w:w="0" w:type="auto"/>
        <w:tblInd w:w="-453"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709"/>
        <w:gridCol w:w="1134"/>
        <w:gridCol w:w="3402"/>
        <w:gridCol w:w="992"/>
        <w:gridCol w:w="709"/>
        <w:gridCol w:w="3685"/>
      </w:tblGrid>
      <w:tr w:rsidR="00EA049B" w14:paraId="77FEC211"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0864303"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Phase</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79C5A1E7"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Acteur</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2DE116A0"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Description de la tâche</w:t>
            </w:r>
          </w:p>
        </w:tc>
        <w:tc>
          <w:tcPr>
            <w:tcW w:w="99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2F2DCDC5"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Situation</w:t>
            </w:r>
          </w:p>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B3BC9A6"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Durée</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FB398EF"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Tâche de modélisation travaillée</w:t>
            </w:r>
          </w:p>
        </w:tc>
      </w:tr>
      <w:tr w:rsidR="00EA049B" w14:paraId="13D5129A" w14:textId="77777777">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0367FDB1"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1</w:t>
            </w:r>
          </w:p>
        </w:tc>
        <w:tc>
          <w:tcPr>
            <w:tcW w:w="1134"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477C17F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Enseignant</w:t>
            </w:r>
          </w:p>
        </w:tc>
        <w:tc>
          <w:tcPr>
            <w:tcW w:w="3402"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7EB11096"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L’enseignant présente la situation et l’objectif du jour : s’approprier la mosaïque.</w:t>
            </w:r>
          </w:p>
        </w:tc>
        <w:tc>
          <w:tcPr>
            <w:tcW w:w="992" w:type="dxa"/>
            <w:vMerge w:val="restart"/>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69D635D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Première heure</w:t>
            </w:r>
          </w:p>
        </w:tc>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59DD445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5 min</w:t>
            </w:r>
          </w:p>
        </w:tc>
        <w:tc>
          <w:tcPr>
            <w:tcW w:w="3685"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18947EE7"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rFonts w:ascii="Times New Roman" w:eastAsia="Times New Roman" w:hAnsi="Times New Roman" w:cs="Times New Roman"/>
                <w:color w:val="000000"/>
                <w:sz w:val="18"/>
              </w:rPr>
              <w:t> </w:t>
            </w:r>
          </w:p>
        </w:tc>
      </w:tr>
      <w:tr w:rsidR="00EA049B" w14:paraId="2F5BECAE" w14:textId="77777777">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703757A3"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2</w:t>
            </w:r>
          </w:p>
        </w:tc>
        <w:tc>
          <w:tcPr>
            <w:tcW w:w="1134"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162A032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Elèves</w:t>
            </w:r>
          </w:p>
        </w:tc>
        <w:tc>
          <w:tcPr>
            <w:tcW w:w="3402"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64C88BAB"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Les élèves s’approprient la situation et modélisent la mosaïque (à la main, à l’aide d’outils numériques, …)</w:t>
            </w:r>
          </w:p>
        </w:tc>
        <w:tc>
          <w:tcPr>
            <w:tcW w:w="992" w:type="dxa"/>
            <w:vMerge/>
          </w:tcPr>
          <w:p w14:paraId="7CA31368" w14:textId="77777777" w:rsidR="00EA049B" w:rsidRDefault="00EA049B"/>
        </w:tc>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172C7964"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40 min</w:t>
            </w:r>
          </w:p>
        </w:tc>
        <w:tc>
          <w:tcPr>
            <w:tcW w:w="3685"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2039A781"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18"/>
              </w:rPr>
            </w:pPr>
            <w:r>
              <w:rPr>
                <w:color w:val="000000"/>
                <w:sz w:val="18"/>
                <w:u w:val="single"/>
              </w:rPr>
              <w:t>T2</w:t>
            </w:r>
            <w:r>
              <w:rPr>
                <w:color w:val="000000"/>
                <w:sz w:val="18"/>
              </w:rPr>
              <w:t xml:space="preserve"> : choix des figures, des transformations et des outils à employer (outils de constructions, calque, outils numériques) </w:t>
            </w:r>
          </w:p>
          <w:p w14:paraId="5EDBBFDA"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u w:val="single"/>
              </w:rPr>
              <w:t xml:space="preserve">T1 </w:t>
            </w:r>
            <w:r>
              <w:rPr>
                <w:color w:val="000000"/>
                <w:sz w:val="18"/>
              </w:rPr>
              <w:t>: pertinence d’un choix plus qu’un autre</w:t>
            </w:r>
          </w:p>
        </w:tc>
      </w:tr>
      <w:tr w:rsidR="00EA049B" w14:paraId="4301B5BF" w14:textId="77777777">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7493AAEC"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3</w:t>
            </w:r>
          </w:p>
        </w:tc>
        <w:tc>
          <w:tcPr>
            <w:tcW w:w="1134"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60110629"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Enseignant et élèves</w:t>
            </w:r>
          </w:p>
        </w:tc>
        <w:tc>
          <w:tcPr>
            <w:tcW w:w="3402"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0826386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Débat autour du choix du modèle. La figure de base est explicitée et une trace écrite de cette construction est réalisée afin de servir de support de départ à la séance suivante. Des fiches techniques sur les usages des outils informatiques peuvent être pr</w:t>
            </w:r>
            <w:r>
              <w:rPr>
                <w:color w:val="000000"/>
                <w:sz w:val="18"/>
              </w:rPr>
              <w:t>oposés.</w:t>
            </w:r>
          </w:p>
        </w:tc>
        <w:tc>
          <w:tcPr>
            <w:tcW w:w="992" w:type="dxa"/>
            <w:vMerge/>
          </w:tcPr>
          <w:p w14:paraId="3D4F65CB" w14:textId="77777777" w:rsidR="00EA049B" w:rsidRDefault="00EA049B"/>
        </w:tc>
        <w:tc>
          <w:tcPr>
            <w:tcW w:w="709"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2A00FF6E"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10 min</w:t>
            </w:r>
          </w:p>
        </w:tc>
        <w:tc>
          <w:tcPr>
            <w:tcW w:w="3685" w:type="dxa"/>
            <w:tcBorders>
              <w:top w:val="none" w:sz="4" w:space="0" w:color="000000"/>
              <w:left w:val="none" w:sz="4" w:space="0" w:color="000000"/>
              <w:bottom w:val="none" w:sz="4" w:space="0" w:color="000000"/>
              <w:right w:val="none" w:sz="4" w:space="0" w:color="000000"/>
            </w:tcBorders>
            <w:shd w:val="clear" w:color="F2F2F2" w:fill="F2F2F2"/>
            <w:tcMar>
              <w:top w:w="105" w:type="dxa"/>
              <w:left w:w="105" w:type="dxa"/>
              <w:bottom w:w="105" w:type="dxa"/>
              <w:right w:w="105" w:type="dxa"/>
            </w:tcMar>
            <w:vAlign w:val="center"/>
          </w:tcPr>
          <w:p w14:paraId="0353DAE8"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u w:val="single"/>
              </w:rPr>
              <w:t xml:space="preserve">T3 </w:t>
            </w:r>
            <w:r>
              <w:rPr>
                <w:color w:val="000000"/>
                <w:sz w:val="18"/>
              </w:rPr>
              <w:t>:  complexité de réalisation de la figure avec les outils de construction, nécessité de trouver les stratégies les plus adaptées</w:t>
            </w:r>
          </w:p>
        </w:tc>
      </w:tr>
      <w:tr w:rsidR="00EA049B" w14:paraId="0BE4484C"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3A63476"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4</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A3755B5"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Enseignant</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7DFB52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L’enseignant rappel les conclusions de la séance précédente puis présente l’objectif du jour : perfectionner le modèle.</w:t>
            </w:r>
          </w:p>
        </w:tc>
        <w:tc>
          <w:tcPr>
            <w:tcW w:w="992" w:type="dxa"/>
            <w:vMerge w:val="restart"/>
            <w:tcBorders>
              <w:top w:val="single" w:sz="6" w:space="0" w:color="808080"/>
              <w:left w:val="single" w:sz="6" w:space="0" w:color="808080"/>
              <w:bottom w:val="single" w:sz="12" w:space="0" w:color="808080"/>
              <w:right w:val="single" w:sz="6" w:space="0" w:color="808080"/>
            </w:tcBorders>
            <w:tcMar>
              <w:top w:w="102" w:type="dxa"/>
              <w:left w:w="102" w:type="dxa"/>
              <w:bottom w:w="102" w:type="dxa"/>
              <w:right w:w="102" w:type="dxa"/>
            </w:tcMar>
            <w:vAlign w:val="center"/>
          </w:tcPr>
          <w:p w14:paraId="2C348B8E"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Deuxième heure</w:t>
            </w:r>
          </w:p>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76DA94E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5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A8E9B30"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rFonts w:ascii="Times New Roman" w:eastAsia="Times New Roman" w:hAnsi="Times New Roman" w:cs="Times New Roman"/>
                <w:color w:val="000000"/>
                <w:sz w:val="18"/>
              </w:rPr>
              <w:t> </w:t>
            </w:r>
          </w:p>
        </w:tc>
      </w:tr>
      <w:tr w:rsidR="00EA049B" w14:paraId="1A05255B"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FB64681"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5</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EBB93D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Elèves</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D244653"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18"/>
              </w:rPr>
            </w:pPr>
            <w:r>
              <w:rPr>
                <w:color w:val="000000"/>
                <w:sz w:val="18"/>
              </w:rPr>
              <w:t>Deuxième étape de modélisation de la mosaïque en fonction de l’aboutissement du débat.</w:t>
            </w:r>
          </w:p>
          <w:p w14:paraId="13AAAB1B"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Les élèves choisissent ou non de changer de modèle.</w:t>
            </w:r>
          </w:p>
        </w:tc>
        <w:tc>
          <w:tcPr>
            <w:tcW w:w="992" w:type="dxa"/>
            <w:vMerge/>
          </w:tcPr>
          <w:p w14:paraId="1572F331" w14:textId="77777777" w:rsidR="00EA049B" w:rsidRDefault="00EA049B"/>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75E8641B"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40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6F5560AF"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18"/>
              </w:rPr>
            </w:pPr>
            <w:r>
              <w:rPr>
                <w:color w:val="000000"/>
                <w:sz w:val="18"/>
                <w:u w:val="single"/>
              </w:rPr>
              <w:t>T1</w:t>
            </w:r>
            <w:r>
              <w:rPr>
                <w:color w:val="000000"/>
                <w:sz w:val="18"/>
              </w:rPr>
              <w:t xml:space="preserve"> : validation ou non du choix du modèle </w:t>
            </w:r>
          </w:p>
          <w:p w14:paraId="396B0399"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18"/>
              </w:rPr>
            </w:pPr>
            <w:r>
              <w:rPr>
                <w:color w:val="000000"/>
                <w:sz w:val="18"/>
                <w:u w:val="single"/>
              </w:rPr>
              <w:t>T2</w:t>
            </w:r>
            <w:r>
              <w:rPr>
                <w:color w:val="000000"/>
                <w:sz w:val="18"/>
              </w:rPr>
              <w:t xml:space="preserve"> : appropriation des constructions au regard des conclusions de </w:t>
            </w:r>
            <w:r>
              <w:rPr>
                <w:color w:val="000000"/>
                <w:sz w:val="18"/>
              </w:rPr>
              <w:t>la séance précédente</w:t>
            </w:r>
          </w:p>
          <w:p w14:paraId="5975DF5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rFonts w:ascii="Times New Roman" w:eastAsia="Times New Roman" w:hAnsi="Times New Roman" w:cs="Times New Roman"/>
                <w:color w:val="000000"/>
                <w:sz w:val="18"/>
              </w:rPr>
              <w:t> </w:t>
            </w:r>
          </w:p>
        </w:tc>
      </w:tr>
      <w:tr w:rsidR="00EA049B" w14:paraId="30BD8BEC"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5276E25C"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6</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5D6B625"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Enseignant et élèves</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916714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Bilan et mise commun des modèles. Pas de trace écrite particulière proposée, mais les différentes représentations sont mises à disposition* afin d’être disponibles pour tous et seront utilisées pour amorcer la séance suivante.</w:t>
            </w:r>
          </w:p>
        </w:tc>
        <w:tc>
          <w:tcPr>
            <w:tcW w:w="992" w:type="dxa"/>
            <w:vMerge/>
          </w:tcPr>
          <w:p w14:paraId="3D0551DE" w14:textId="77777777" w:rsidR="00EA049B" w:rsidRDefault="00EA049B"/>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02282A6"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rPr>
              <w:t>10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6FADB58"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18"/>
              </w:rPr>
            </w:pPr>
            <w:r>
              <w:rPr>
                <w:color w:val="000000"/>
                <w:sz w:val="18"/>
                <w:u w:val="single"/>
              </w:rPr>
              <w:t>T3</w:t>
            </w:r>
            <w:r>
              <w:rPr>
                <w:color w:val="000000"/>
                <w:sz w:val="18"/>
              </w:rPr>
              <w:t xml:space="preserve"> : débat sur le choix d’une représentation plus qu’une autre </w:t>
            </w:r>
          </w:p>
        </w:tc>
      </w:tr>
    </w:tbl>
    <w:p w14:paraId="72ADA51D"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pPr>
      <w:r>
        <w:rPr>
          <w:rFonts w:ascii="Times New Roman" w:eastAsia="Times New Roman" w:hAnsi="Times New Roman" w:cs="Times New Roman"/>
          <w:color w:val="000000"/>
          <w:sz w:val="24"/>
        </w:rPr>
        <w:t> </w:t>
      </w:r>
    </w:p>
    <w:p w14:paraId="0AA43536"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pPr>
      <w:r>
        <w:rPr>
          <w:rFonts w:ascii="Times New Roman" w:eastAsia="Times New Roman" w:hAnsi="Times New Roman" w:cs="Times New Roman"/>
          <w:color w:val="000000"/>
          <w:sz w:val="24"/>
        </w:rPr>
        <w:t> </w:t>
      </w:r>
    </w:p>
    <w:p w14:paraId="589A0CD7"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pPr>
      <w:r>
        <w:rPr>
          <w:rFonts w:ascii="Times New Roman" w:eastAsia="Times New Roman" w:hAnsi="Times New Roman" w:cs="Times New Roman"/>
          <w:color w:val="000000"/>
          <w:sz w:val="24"/>
        </w:rPr>
        <w:lastRenderedPageBreak/>
        <w:t> </w:t>
      </w:r>
    </w:p>
    <w:p w14:paraId="28EB8519"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pPr>
      <w:r>
        <w:rPr>
          <w:rFonts w:ascii="Times New Roman" w:eastAsia="Times New Roman" w:hAnsi="Times New Roman" w:cs="Times New Roman"/>
          <w:color w:val="000000"/>
          <w:sz w:val="24"/>
        </w:rPr>
        <w:t> </w:t>
      </w:r>
    </w:p>
    <w:tbl>
      <w:tblPr>
        <w:tblStyle w:val="Grilledutableau"/>
        <w:tblW w:w="0" w:type="auto"/>
        <w:tblInd w:w="-453"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709"/>
        <w:gridCol w:w="1134"/>
        <w:gridCol w:w="3402"/>
        <w:gridCol w:w="992"/>
        <w:gridCol w:w="709"/>
        <w:gridCol w:w="3685"/>
      </w:tblGrid>
      <w:tr w:rsidR="00EA049B" w14:paraId="41CDC088" w14:textId="77777777">
        <w:tc>
          <w:tcPr>
            <w:tcW w:w="709"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6E5DE69F"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Phase</w:t>
            </w:r>
          </w:p>
        </w:tc>
        <w:tc>
          <w:tcPr>
            <w:tcW w:w="1134"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23655A19"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Acteur</w:t>
            </w:r>
          </w:p>
        </w:tc>
        <w:tc>
          <w:tcPr>
            <w:tcW w:w="3402"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023E4023"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Description de la tâche</w:t>
            </w:r>
          </w:p>
        </w:tc>
        <w:tc>
          <w:tcPr>
            <w:tcW w:w="992"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292F2408"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Situation</w:t>
            </w:r>
          </w:p>
        </w:tc>
        <w:tc>
          <w:tcPr>
            <w:tcW w:w="709"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10860BEC"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Durée</w:t>
            </w:r>
          </w:p>
        </w:tc>
        <w:tc>
          <w:tcPr>
            <w:tcW w:w="3685" w:type="dxa"/>
            <w:tcBorders>
              <w:top w:val="none" w:sz="4" w:space="0" w:color="000000"/>
              <w:left w:val="none" w:sz="4" w:space="0" w:color="000000"/>
              <w:bottom w:val="none" w:sz="4" w:space="0" w:color="000000"/>
              <w:right w:val="none" w:sz="4" w:space="0" w:color="000000"/>
            </w:tcBorders>
            <w:shd w:val="clear" w:color="FFFFFF" w:fill="FFFFFF"/>
            <w:tcMar>
              <w:top w:w="105" w:type="dxa"/>
              <w:left w:w="105" w:type="dxa"/>
              <w:bottom w:w="105" w:type="dxa"/>
              <w:right w:w="105" w:type="dxa"/>
            </w:tcMar>
            <w:vAlign w:val="center"/>
          </w:tcPr>
          <w:p w14:paraId="01840C05" w14:textId="77777777" w:rsidR="00EA049B" w:rsidRDefault="00AD6E8E">
            <w:pPr>
              <w:pBdr>
                <w:top w:val="none" w:sz="4" w:space="0" w:color="000000"/>
                <w:left w:val="none" w:sz="4" w:space="0" w:color="000000"/>
                <w:bottom w:val="none" w:sz="4" w:space="0" w:color="000000"/>
                <w:right w:val="none" w:sz="4" w:space="0" w:color="000000"/>
              </w:pBdr>
              <w:shd w:val="clear" w:color="FFFFFF" w:fill="FFFFFF"/>
              <w:spacing w:before="240" w:after="142" w:line="276" w:lineRule="atLeast"/>
              <w:ind w:left="0" w:right="0"/>
              <w:rPr>
                <w:sz w:val="18"/>
              </w:rPr>
            </w:pPr>
            <w:r>
              <w:rPr>
                <w:b/>
                <w:color w:val="7092C6"/>
                <w:sz w:val="18"/>
              </w:rPr>
              <w:t>Tâche de modélisation travaillée</w:t>
            </w:r>
          </w:p>
        </w:tc>
      </w:tr>
      <w:tr w:rsidR="00EA049B" w14:paraId="6D583E64" w14:textId="77777777">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0D5FFB66"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7</w:t>
            </w:r>
          </w:p>
        </w:tc>
        <w:tc>
          <w:tcPr>
            <w:tcW w:w="1134"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363C3CC4"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Enseignant</w:t>
            </w:r>
          </w:p>
        </w:tc>
        <w:tc>
          <w:tcPr>
            <w:tcW w:w="3402"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3FF3F455"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L’enseignant rappel les conclusions de la séance précédente puis présente l’objectif du jour : calculer les aires.</w:t>
            </w:r>
          </w:p>
        </w:tc>
        <w:tc>
          <w:tcPr>
            <w:tcW w:w="992" w:type="dxa"/>
            <w:vMerge w:val="restart"/>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0CF14583"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18"/>
              </w:rPr>
              <w:t>Troisième</w:t>
            </w:r>
            <w:r>
              <w:rPr>
                <w:color w:val="000000"/>
                <w:sz w:val="20"/>
              </w:rPr>
              <w:t xml:space="preserve"> heure</w:t>
            </w:r>
          </w:p>
        </w:tc>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1F0463E5"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5 min</w:t>
            </w:r>
          </w:p>
        </w:tc>
        <w:tc>
          <w:tcPr>
            <w:tcW w:w="3685"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06790F9A"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rFonts w:ascii="Times New Roman" w:eastAsia="Times New Roman" w:hAnsi="Times New Roman" w:cs="Times New Roman"/>
                <w:color w:val="000000"/>
                <w:sz w:val="20"/>
              </w:rPr>
              <w:t> </w:t>
            </w:r>
          </w:p>
        </w:tc>
      </w:tr>
      <w:tr w:rsidR="00EA049B" w14:paraId="561538C4" w14:textId="77777777">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6D5E6C0D"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8</w:t>
            </w:r>
          </w:p>
        </w:tc>
        <w:tc>
          <w:tcPr>
            <w:tcW w:w="1134"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5A6413F3"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Elèves</w:t>
            </w:r>
          </w:p>
        </w:tc>
        <w:tc>
          <w:tcPr>
            <w:tcW w:w="3402"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4C5E3A67"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Calcul de l’aide de chacune des figures.</w:t>
            </w:r>
          </w:p>
        </w:tc>
        <w:tc>
          <w:tcPr>
            <w:tcW w:w="992" w:type="dxa"/>
            <w:vMerge/>
          </w:tcPr>
          <w:p w14:paraId="55F35530" w14:textId="77777777" w:rsidR="00EA049B" w:rsidRDefault="00EA049B"/>
        </w:tc>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7317EF1F"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40 min</w:t>
            </w:r>
          </w:p>
        </w:tc>
        <w:tc>
          <w:tcPr>
            <w:tcW w:w="3685"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783D6C8C"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20"/>
              </w:rPr>
            </w:pPr>
            <w:r>
              <w:rPr>
                <w:color w:val="000000"/>
                <w:sz w:val="20"/>
                <w:u w:val="single"/>
              </w:rPr>
              <w:t>T2</w:t>
            </w:r>
            <w:r>
              <w:rPr>
                <w:color w:val="000000"/>
                <w:sz w:val="20"/>
              </w:rPr>
              <w:t> : recherches des solutions permettant de calculer les aires dies figures</w:t>
            </w:r>
          </w:p>
          <w:p w14:paraId="677A3377"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u w:val="single"/>
              </w:rPr>
              <w:t>T1</w:t>
            </w:r>
            <w:r>
              <w:rPr>
                <w:color w:val="000000"/>
                <w:sz w:val="20"/>
              </w:rPr>
              <w:t> : interroger le choix d’une stratégie de calcul d’aire par rapport à une autre</w:t>
            </w:r>
          </w:p>
        </w:tc>
      </w:tr>
      <w:tr w:rsidR="00EA049B" w14:paraId="5CD7E601" w14:textId="77777777">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072F9D8F"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9</w:t>
            </w:r>
          </w:p>
        </w:tc>
        <w:tc>
          <w:tcPr>
            <w:tcW w:w="1134"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48BC2F1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Enseignant et élèves</w:t>
            </w:r>
          </w:p>
        </w:tc>
        <w:tc>
          <w:tcPr>
            <w:tcW w:w="3402"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7666A140"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Débat autour des résultats. Une trace écrite sur les calculs d’aires est proposée.</w:t>
            </w:r>
          </w:p>
        </w:tc>
        <w:tc>
          <w:tcPr>
            <w:tcW w:w="992" w:type="dxa"/>
            <w:vMerge/>
          </w:tcPr>
          <w:p w14:paraId="5A44FAAD" w14:textId="77777777" w:rsidR="00EA049B" w:rsidRDefault="00EA049B"/>
        </w:tc>
        <w:tc>
          <w:tcPr>
            <w:tcW w:w="709"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2351A461"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10 min</w:t>
            </w:r>
          </w:p>
        </w:tc>
        <w:tc>
          <w:tcPr>
            <w:tcW w:w="3685" w:type="dxa"/>
            <w:tcBorders>
              <w:top w:val="none" w:sz="4" w:space="0" w:color="000000"/>
              <w:left w:val="none" w:sz="4" w:space="0" w:color="000000"/>
              <w:bottom w:val="none" w:sz="4" w:space="0" w:color="000000"/>
              <w:right w:val="none" w:sz="4" w:space="0" w:color="000000"/>
            </w:tcBorders>
            <w:shd w:val="clear" w:color="DFDFDF" w:fill="DFDFDF"/>
            <w:tcMar>
              <w:top w:w="105" w:type="dxa"/>
              <w:left w:w="105" w:type="dxa"/>
              <w:bottom w:w="105" w:type="dxa"/>
              <w:right w:w="105" w:type="dxa"/>
            </w:tcMar>
            <w:vAlign w:val="center"/>
          </w:tcPr>
          <w:p w14:paraId="0E1BD570"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u w:val="single"/>
              </w:rPr>
              <w:t>T3</w:t>
            </w:r>
            <w:r>
              <w:rPr>
                <w:color w:val="000000"/>
                <w:sz w:val="20"/>
              </w:rPr>
              <w:t> : pourquoi certaines procédures de calculs d’aires semblent plus pertinentes que d’autres</w:t>
            </w:r>
          </w:p>
        </w:tc>
      </w:tr>
      <w:tr w:rsidR="00EA049B" w14:paraId="7D1EFCC6"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619F96AB"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10</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26403F3"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Enseignant</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1F8555A"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L’enseignant rappel les conclusions de la séance précédente puis présente l’objectif du jour : calculer le nombre de chaque objet.</w:t>
            </w:r>
          </w:p>
        </w:tc>
        <w:tc>
          <w:tcPr>
            <w:tcW w:w="992" w:type="dxa"/>
            <w:vMerge w:val="restart"/>
            <w:tcBorders>
              <w:top w:val="single" w:sz="6" w:space="0" w:color="808080"/>
              <w:left w:val="single" w:sz="6" w:space="0" w:color="808080"/>
              <w:bottom w:val="single" w:sz="12" w:space="0" w:color="808080"/>
              <w:right w:val="single" w:sz="6" w:space="0" w:color="808080"/>
            </w:tcBorders>
            <w:tcMar>
              <w:top w:w="102" w:type="dxa"/>
              <w:left w:w="102" w:type="dxa"/>
              <w:bottom w:w="102" w:type="dxa"/>
              <w:right w:w="102" w:type="dxa"/>
            </w:tcMar>
            <w:vAlign w:val="center"/>
          </w:tcPr>
          <w:p w14:paraId="7EEF0986"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16"/>
              </w:rPr>
              <w:t>Quatrième</w:t>
            </w:r>
            <w:r>
              <w:rPr>
                <w:color w:val="000000"/>
                <w:sz w:val="20"/>
              </w:rPr>
              <w:t xml:space="preserve"> heure</w:t>
            </w:r>
          </w:p>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34D63D9"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5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AFC5393"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rFonts w:ascii="Times New Roman" w:eastAsia="Times New Roman" w:hAnsi="Times New Roman" w:cs="Times New Roman"/>
                <w:color w:val="000000"/>
                <w:sz w:val="20"/>
              </w:rPr>
              <w:t> </w:t>
            </w:r>
          </w:p>
        </w:tc>
      </w:tr>
      <w:tr w:rsidR="00EA049B" w14:paraId="6706A322"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28D437FC"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11</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7074825B"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Elèves</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0B9C5A9"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Calcul du nombre de chaque figure dans la mosaïque.</w:t>
            </w:r>
          </w:p>
        </w:tc>
        <w:tc>
          <w:tcPr>
            <w:tcW w:w="992" w:type="dxa"/>
            <w:vMerge/>
          </w:tcPr>
          <w:p w14:paraId="31E0ADC0" w14:textId="77777777" w:rsidR="00EA049B" w:rsidRDefault="00EA049B"/>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137671EC"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40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1FD360A"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20"/>
              </w:rPr>
            </w:pPr>
            <w:r>
              <w:rPr>
                <w:color w:val="000000"/>
                <w:sz w:val="20"/>
                <w:u w:val="single"/>
              </w:rPr>
              <w:t>T2 </w:t>
            </w:r>
            <w:r>
              <w:rPr>
                <w:color w:val="000000"/>
                <w:sz w:val="20"/>
              </w:rPr>
              <w:t xml:space="preserve">: choix de la situation de proportionnalité avec de comptabiliser le nombre d’éléments </w:t>
            </w:r>
          </w:p>
          <w:p w14:paraId="2A0EE62A"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20"/>
              </w:rPr>
            </w:pPr>
            <w:r>
              <w:rPr>
                <w:color w:val="000000"/>
                <w:sz w:val="20"/>
                <w:u w:val="single"/>
              </w:rPr>
              <w:t>T1</w:t>
            </w:r>
            <w:r>
              <w:rPr>
                <w:color w:val="000000"/>
                <w:sz w:val="20"/>
              </w:rPr>
              <w:t> : discussion sur le fait que différentes stratégies conduisent à des résultats différents, tout en éta</w:t>
            </w:r>
            <w:r>
              <w:rPr>
                <w:color w:val="000000"/>
                <w:sz w:val="20"/>
              </w:rPr>
              <w:t>nt tous pertinents</w:t>
            </w:r>
          </w:p>
          <w:p w14:paraId="18A0AC8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rFonts w:ascii="Times New Roman" w:eastAsia="Times New Roman" w:hAnsi="Times New Roman" w:cs="Times New Roman"/>
                <w:color w:val="000000"/>
                <w:sz w:val="20"/>
              </w:rPr>
              <w:t> </w:t>
            </w:r>
          </w:p>
        </w:tc>
      </w:tr>
      <w:tr w:rsidR="00EA049B" w14:paraId="6131560C" w14:textId="77777777">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4AD3A21"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12</w:t>
            </w:r>
          </w:p>
        </w:tc>
        <w:tc>
          <w:tcPr>
            <w:tcW w:w="1134"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049BB140"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Enseignant et élèves</w:t>
            </w:r>
          </w:p>
        </w:tc>
        <w:tc>
          <w:tcPr>
            <w:tcW w:w="3402"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63EB8CA2"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Débat autour des résultats. Une trace écrite, proposant différents types de raisonnements d’élèves est proposée.</w:t>
            </w:r>
          </w:p>
        </w:tc>
        <w:tc>
          <w:tcPr>
            <w:tcW w:w="992" w:type="dxa"/>
            <w:vMerge/>
          </w:tcPr>
          <w:p w14:paraId="5E7F1F61" w14:textId="77777777" w:rsidR="00EA049B" w:rsidRDefault="00EA049B"/>
        </w:tc>
        <w:tc>
          <w:tcPr>
            <w:tcW w:w="709"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4DE3C818"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rPr>
              <w:t>10 min</w:t>
            </w:r>
          </w:p>
        </w:tc>
        <w:tc>
          <w:tcPr>
            <w:tcW w:w="3685" w:type="dxa"/>
            <w:tcBorders>
              <w:top w:val="single" w:sz="6" w:space="0" w:color="808080"/>
              <w:left w:val="single" w:sz="6" w:space="0" w:color="808080"/>
              <w:bottom w:val="single" w:sz="6" w:space="0" w:color="808080"/>
              <w:right w:val="single" w:sz="6" w:space="0" w:color="808080"/>
            </w:tcBorders>
            <w:tcMar>
              <w:top w:w="102" w:type="dxa"/>
              <w:left w:w="102" w:type="dxa"/>
              <w:bottom w:w="102" w:type="dxa"/>
              <w:right w:w="102" w:type="dxa"/>
            </w:tcMar>
            <w:vAlign w:val="center"/>
          </w:tcPr>
          <w:p w14:paraId="36802439" w14:textId="77777777" w:rsidR="00EA049B" w:rsidRDefault="00AD6E8E">
            <w:pPr>
              <w:pBdr>
                <w:top w:val="none" w:sz="4" w:space="0" w:color="000000"/>
                <w:left w:val="none" w:sz="4" w:space="0" w:color="000000"/>
                <w:bottom w:val="none" w:sz="4" w:space="0" w:color="000000"/>
                <w:right w:val="none" w:sz="4" w:space="0" w:color="000000"/>
              </w:pBdr>
              <w:spacing w:before="240" w:line="276" w:lineRule="atLeast"/>
              <w:ind w:left="0" w:right="0"/>
              <w:rPr>
                <w:sz w:val="20"/>
              </w:rPr>
            </w:pPr>
            <w:r>
              <w:rPr>
                <w:color w:val="000000"/>
                <w:sz w:val="20"/>
                <w:u w:val="single"/>
              </w:rPr>
              <w:t>T3 </w:t>
            </w:r>
            <w:r>
              <w:rPr>
                <w:color w:val="000000"/>
                <w:sz w:val="20"/>
              </w:rPr>
              <w:t>: discussion sur le choix d’une stratégie de calcul par rapport à une autre</w:t>
            </w:r>
          </w:p>
          <w:p w14:paraId="6CFA80F0" w14:textId="77777777" w:rsidR="00EA049B" w:rsidRDefault="00AD6E8E">
            <w:pPr>
              <w:pBdr>
                <w:top w:val="none" w:sz="4" w:space="0" w:color="000000"/>
                <w:left w:val="none" w:sz="4" w:space="0" w:color="000000"/>
                <w:bottom w:val="none" w:sz="4" w:space="0" w:color="000000"/>
                <w:right w:val="none" w:sz="4" w:space="0" w:color="000000"/>
              </w:pBdr>
              <w:spacing w:before="240" w:after="142" w:line="276" w:lineRule="atLeast"/>
              <w:ind w:left="0" w:right="0"/>
              <w:rPr>
                <w:sz w:val="20"/>
              </w:rPr>
            </w:pPr>
            <w:r>
              <w:rPr>
                <w:color w:val="000000"/>
                <w:sz w:val="20"/>
                <w:u w:val="single"/>
              </w:rPr>
              <w:t>T4 </w:t>
            </w:r>
            <w:r>
              <w:rPr>
                <w:color w:val="000000"/>
                <w:sz w:val="20"/>
              </w:rPr>
              <w:t>: débat autour de la situation proposée, l’intérêt qu’elle a suscité</w:t>
            </w:r>
          </w:p>
        </w:tc>
      </w:tr>
    </w:tbl>
    <w:p w14:paraId="3CBEE2B3"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rPr>
          <w:sz w:val="20"/>
        </w:rPr>
      </w:pPr>
      <w:r>
        <w:rPr>
          <w:rFonts w:ascii="Times New Roman" w:eastAsia="Times New Roman" w:hAnsi="Times New Roman" w:cs="Times New Roman"/>
          <w:color w:val="000000"/>
          <w:sz w:val="20"/>
        </w:rPr>
        <w:t> </w:t>
      </w:r>
    </w:p>
    <w:p w14:paraId="020BCCCA"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rPr>
          <w:sz w:val="20"/>
        </w:rPr>
      </w:pPr>
      <w:r>
        <w:rPr>
          <w:rFonts w:ascii="Times New Roman" w:eastAsia="Times New Roman" w:hAnsi="Times New Roman" w:cs="Times New Roman"/>
          <w:color w:val="000000"/>
          <w:sz w:val="20"/>
        </w:rPr>
        <w:t> </w:t>
      </w:r>
    </w:p>
    <w:p w14:paraId="19BC1A1B" w14:textId="77777777" w:rsidR="00EA049B" w:rsidRDefault="00AD6E8E">
      <w:pPr>
        <w:pBdr>
          <w:top w:val="none" w:sz="4" w:space="0" w:color="000000"/>
          <w:left w:val="none" w:sz="4" w:space="0" w:color="000000"/>
          <w:bottom w:val="none" w:sz="4" w:space="0" w:color="000000"/>
          <w:right w:val="none" w:sz="4" w:space="0" w:color="000000"/>
        </w:pBdr>
        <w:spacing w:before="34" w:line="57" w:lineRule="atLeast"/>
        <w:ind w:left="0" w:right="0"/>
      </w:pPr>
      <w:r>
        <w:rPr>
          <w:rFonts w:ascii="Times New Roman" w:eastAsia="Times New Roman" w:hAnsi="Times New Roman" w:cs="Times New Roman"/>
          <w:color w:val="000000"/>
          <w:sz w:val="24"/>
        </w:rPr>
        <w:t> </w:t>
      </w:r>
    </w:p>
    <w:p w14:paraId="6042448B" w14:textId="77777777" w:rsidR="00EA049B" w:rsidRDefault="00EA049B">
      <w:pPr>
        <w:pBdr>
          <w:top w:val="none" w:sz="4" w:space="0" w:color="000000"/>
          <w:left w:val="none" w:sz="4" w:space="0" w:color="000000"/>
          <w:bottom w:val="none" w:sz="4" w:space="0" w:color="000000"/>
          <w:right w:val="none" w:sz="4" w:space="0" w:color="000000"/>
        </w:pBdr>
        <w:spacing w:before="240" w:after="159" w:line="61" w:lineRule="atLeast"/>
        <w:ind w:left="0" w:right="0"/>
      </w:pPr>
    </w:p>
    <w:p w14:paraId="694C64F5" w14:textId="77777777" w:rsidR="00EA049B" w:rsidRDefault="00EA049B">
      <w:pPr>
        <w:ind w:left="0"/>
      </w:pPr>
    </w:p>
    <w:p w14:paraId="32C9EA64" w14:textId="77777777" w:rsidR="00EA049B" w:rsidRDefault="00EA049B">
      <w:pPr>
        <w:ind w:left="0"/>
      </w:pPr>
    </w:p>
    <w:p w14:paraId="0731BA93" w14:textId="77777777" w:rsidR="00EA049B" w:rsidRDefault="00AD6E8E">
      <w:pPr>
        <w:ind w:left="0"/>
      </w:pPr>
      <w:r>
        <w:t>Il peut é</w:t>
      </w:r>
      <w:r>
        <w:t>galement être envisagé de proposer ce travail en guidant les groupes d’élèves au cas par cas, dans le cadre d’une démarche de projet, qui pourra s’étaler sur plus longue période et qui pourra conduire à une présentation orale des résultats finaux et à un d</w:t>
      </w:r>
      <w:r>
        <w:t xml:space="preserve">ébat en classe. </w:t>
      </w:r>
    </w:p>
    <w:p w14:paraId="19CF4E61" w14:textId="0A215397" w:rsidR="00EA049B" w:rsidRDefault="00AD6E8E">
      <w:pPr>
        <w:ind w:left="0"/>
      </w:pPr>
      <w:r>
        <w:t>La pédagogie de projet est une pratique de pédagogie active qui permet de transmettre des savoirs et savoirs faire à travers la réalisation d’une production concrète. L’idée est de rendre les élèves un maximum acteurs de leurs apprentissag</w:t>
      </w:r>
      <w:r>
        <w:t xml:space="preserve">es et de leurs démarches de résolution.  Pour cela, il est nécessaire de laisser des temps de recherche réguliers en classe, afin que les groupes puissent se concertés. </w:t>
      </w:r>
      <w:r>
        <w:t>Les aides sont données à chaque groupe en fonction de leur état d’avancement et de leur</w:t>
      </w:r>
      <w:r>
        <w:t xml:space="preserve">s besoins, de </w:t>
      </w:r>
      <w:r w:rsidR="00492881">
        <w:t>façon différentiée</w:t>
      </w:r>
      <w:r>
        <w:t>.</w:t>
      </w:r>
    </w:p>
    <w:p w14:paraId="40FEA2D3" w14:textId="77777777" w:rsidR="00EA049B" w:rsidRDefault="00AD6E8E">
      <w:pPr>
        <w:ind w:left="0"/>
      </w:pPr>
      <w:r>
        <w:t>La présentation orale finale et le débat associé sont l’occasion de travailler l’épreuve orale du brevet.</w:t>
      </w:r>
    </w:p>
    <w:p w14:paraId="03B94C5A" w14:textId="77777777" w:rsidR="00EA049B" w:rsidRDefault="00EA049B">
      <w:pPr>
        <w:ind w:left="0"/>
      </w:pPr>
    </w:p>
    <w:tbl>
      <w:tblPr>
        <w:tblStyle w:val="StGen2"/>
        <w:tblW w:w="10630" w:type="dxa"/>
        <w:tblInd w:w="-311"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Look w:val="0600" w:firstRow="0" w:lastRow="0" w:firstColumn="0" w:lastColumn="0" w:noHBand="1" w:noVBand="1"/>
      </w:tblPr>
      <w:tblGrid>
        <w:gridCol w:w="709"/>
        <w:gridCol w:w="1134"/>
        <w:gridCol w:w="3118"/>
        <w:gridCol w:w="992"/>
        <w:gridCol w:w="992"/>
        <w:gridCol w:w="3685"/>
      </w:tblGrid>
      <w:tr w:rsidR="00EA049B" w14:paraId="4137274A" w14:textId="77777777">
        <w:trPr>
          <w:trHeight w:val="575"/>
        </w:trPr>
        <w:tc>
          <w:tcPr>
            <w:tcW w:w="709"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6B2C80C" w14:textId="77777777" w:rsidR="00EA049B" w:rsidRDefault="00AD6E8E">
            <w:pPr>
              <w:pStyle w:val="Titre2"/>
              <w:ind w:left="0"/>
              <w:jc w:val="center"/>
              <w:rPr>
                <w:sz w:val="18"/>
              </w:rPr>
            </w:pPr>
            <w:r>
              <w:rPr>
                <w:sz w:val="18"/>
              </w:rPr>
              <w:t>Phase</w:t>
            </w:r>
          </w:p>
        </w:tc>
        <w:tc>
          <w:tcPr>
            <w:tcW w:w="1134"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43B16CC5" w14:textId="77777777" w:rsidR="00EA049B" w:rsidRDefault="00AD6E8E">
            <w:pPr>
              <w:pStyle w:val="Titre2"/>
              <w:ind w:left="0"/>
              <w:jc w:val="center"/>
              <w:rPr>
                <w:sz w:val="18"/>
              </w:rPr>
            </w:pPr>
            <w:r>
              <w:rPr>
                <w:sz w:val="18"/>
              </w:rPr>
              <w:t>Acteur</w:t>
            </w:r>
          </w:p>
        </w:tc>
        <w:tc>
          <w:tcPr>
            <w:tcW w:w="3118"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08A69783" w14:textId="77777777" w:rsidR="00EA049B" w:rsidRDefault="00AD6E8E">
            <w:pPr>
              <w:pStyle w:val="Titre2"/>
              <w:ind w:left="0"/>
              <w:jc w:val="center"/>
              <w:rPr>
                <w:sz w:val="18"/>
              </w:rPr>
            </w:pPr>
            <w:r>
              <w:rPr>
                <w:sz w:val="18"/>
              </w:rPr>
              <w:t>Description de la tâche</w:t>
            </w:r>
          </w:p>
        </w:tc>
        <w:tc>
          <w:tcPr>
            <w:tcW w:w="992"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A0F3D2D" w14:textId="77777777" w:rsidR="00EA049B" w:rsidRDefault="00AD6E8E">
            <w:pPr>
              <w:pStyle w:val="Titre2"/>
              <w:ind w:left="0"/>
              <w:jc w:val="center"/>
              <w:rPr>
                <w:sz w:val="18"/>
              </w:rPr>
            </w:pPr>
            <w:r>
              <w:rPr>
                <w:sz w:val="18"/>
              </w:rPr>
              <w:t>Situation</w:t>
            </w:r>
          </w:p>
        </w:tc>
        <w:tc>
          <w:tcPr>
            <w:tcW w:w="992"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35AAD737" w14:textId="77777777" w:rsidR="00EA049B" w:rsidRDefault="00AD6E8E">
            <w:pPr>
              <w:pStyle w:val="Titre2"/>
              <w:ind w:left="0"/>
              <w:jc w:val="center"/>
              <w:rPr>
                <w:sz w:val="18"/>
              </w:rPr>
            </w:pPr>
            <w:r>
              <w:rPr>
                <w:sz w:val="18"/>
              </w:rPr>
              <w:t>Durée</w:t>
            </w:r>
          </w:p>
        </w:tc>
        <w:tc>
          <w:tcPr>
            <w:tcW w:w="3685" w:type="dxa"/>
            <w:tcBorders>
              <w:top w:val="single" w:sz="6" w:space="0" w:color="808080"/>
              <w:left w:val="single" w:sz="6" w:space="0" w:color="808080"/>
              <w:bottom w:val="single" w:sz="6" w:space="0" w:color="808080"/>
              <w:right w:val="single" w:sz="6" w:space="0" w:color="808080"/>
            </w:tcBorders>
            <w:tcMar>
              <w:top w:w="100" w:type="dxa"/>
              <w:left w:w="100" w:type="dxa"/>
              <w:bottom w:w="100" w:type="dxa"/>
              <w:right w:w="100" w:type="dxa"/>
            </w:tcMar>
          </w:tcPr>
          <w:p w14:paraId="760F3A29" w14:textId="77777777" w:rsidR="00EA049B" w:rsidRDefault="00AD6E8E">
            <w:pPr>
              <w:pStyle w:val="Titre2"/>
              <w:ind w:left="0"/>
              <w:jc w:val="center"/>
              <w:rPr>
                <w:sz w:val="18"/>
              </w:rPr>
            </w:pPr>
            <w:r>
              <w:rPr>
                <w:sz w:val="18"/>
              </w:rPr>
              <w:t>Tâche de modélisation travaillée</w:t>
            </w:r>
          </w:p>
        </w:tc>
      </w:tr>
      <w:tr w:rsidR="00EA049B" w14:paraId="38BF8DDB" w14:textId="77777777">
        <w:trPr>
          <w:trHeight w:val="650"/>
        </w:trPr>
        <w:tc>
          <w:tcPr>
            <w:tcW w:w="709"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7BEB070A" w14:textId="77777777" w:rsidR="00EA049B" w:rsidRDefault="00AD6E8E">
            <w:pPr>
              <w:spacing w:before="0"/>
              <w:ind w:left="0"/>
              <w:jc w:val="center"/>
              <w:rPr>
                <w:sz w:val="18"/>
              </w:rPr>
            </w:pPr>
            <w:r>
              <w:rPr>
                <w:sz w:val="18"/>
              </w:rPr>
              <w:t>1</w:t>
            </w:r>
          </w:p>
        </w:tc>
        <w:tc>
          <w:tcPr>
            <w:tcW w:w="1134"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0279FD94" w14:textId="77777777" w:rsidR="00EA049B" w:rsidRDefault="00AD6E8E">
            <w:pPr>
              <w:spacing w:before="0"/>
              <w:ind w:left="0"/>
              <w:rPr>
                <w:sz w:val="18"/>
              </w:rPr>
            </w:pPr>
            <w:r>
              <w:rPr>
                <w:sz w:val="18"/>
              </w:rPr>
              <w:t>Enseignant</w:t>
            </w:r>
          </w:p>
        </w:tc>
        <w:tc>
          <w:tcPr>
            <w:tcW w:w="3118"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1D01BC75" w14:textId="77777777" w:rsidR="00EA049B" w:rsidRDefault="00AD6E8E">
            <w:pPr>
              <w:spacing w:before="0"/>
              <w:ind w:left="0"/>
              <w:rPr>
                <w:sz w:val="18"/>
              </w:rPr>
            </w:pPr>
            <w:r>
              <w:rPr>
                <w:sz w:val="18"/>
              </w:rPr>
              <w:t>L’enseignant présente la situation et l’objectif.</w:t>
            </w:r>
          </w:p>
        </w:tc>
        <w:tc>
          <w:tcPr>
            <w:tcW w:w="992" w:type="dxa"/>
            <w:tcBorders>
              <w:left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66A795FE" w14:textId="77777777" w:rsidR="00EA049B" w:rsidRDefault="00EA049B">
            <w:pPr>
              <w:spacing w:before="0"/>
              <w:ind w:left="0"/>
              <w:rPr>
                <w:sz w:val="18"/>
              </w:rPr>
            </w:pPr>
          </w:p>
        </w:tc>
        <w:tc>
          <w:tcPr>
            <w:tcW w:w="992"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463218AD" w14:textId="77777777" w:rsidR="00EA049B" w:rsidRDefault="00AD6E8E">
            <w:pPr>
              <w:spacing w:before="0"/>
              <w:ind w:left="0"/>
              <w:rPr>
                <w:sz w:val="18"/>
              </w:rPr>
            </w:pPr>
            <w:r>
              <w:rPr>
                <w:sz w:val="18"/>
              </w:rPr>
              <w:t>5 min</w:t>
            </w:r>
          </w:p>
        </w:tc>
        <w:tc>
          <w:tcPr>
            <w:tcW w:w="3685"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0AE971CD" w14:textId="77777777" w:rsidR="00EA049B" w:rsidRDefault="00EA049B">
            <w:pPr>
              <w:spacing w:before="0"/>
              <w:ind w:left="0"/>
              <w:rPr>
                <w:sz w:val="18"/>
              </w:rPr>
            </w:pPr>
          </w:p>
        </w:tc>
      </w:tr>
      <w:tr w:rsidR="00EA049B" w14:paraId="5A77D359" w14:textId="77777777">
        <w:trPr>
          <w:trHeight w:val="650"/>
        </w:trPr>
        <w:tc>
          <w:tcPr>
            <w:tcW w:w="709"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27B1CFDE" w14:textId="77777777" w:rsidR="00EA049B" w:rsidRDefault="00AD6E8E">
            <w:pPr>
              <w:spacing w:before="0"/>
              <w:ind w:left="0"/>
              <w:jc w:val="center"/>
              <w:rPr>
                <w:sz w:val="18"/>
              </w:rPr>
            </w:pPr>
            <w:r>
              <w:rPr>
                <w:sz w:val="18"/>
              </w:rPr>
              <w:t>2</w:t>
            </w:r>
          </w:p>
        </w:tc>
        <w:tc>
          <w:tcPr>
            <w:tcW w:w="1134"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6B805229" w14:textId="77777777" w:rsidR="00EA049B" w:rsidRDefault="00AD6E8E">
            <w:pPr>
              <w:spacing w:before="0"/>
              <w:ind w:left="0"/>
              <w:rPr>
                <w:sz w:val="18"/>
              </w:rPr>
            </w:pPr>
            <w:r>
              <w:rPr>
                <w:sz w:val="18"/>
              </w:rPr>
              <w:t>Elèves</w:t>
            </w:r>
          </w:p>
        </w:tc>
        <w:tc>
          <w:tcPr>
            <w:tcW w:w="3118"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34DCD8EB" w14:textId="77777777" w:rsidR="00EA049B" w:rsidRDefault="00AD6E8E">
            <w:pPr>
              <w:spacing w:before="0"/>
              <w:ind w:left="0"/>
              <w:rPr>
                <w:sz w:val="18"/>
              </w:rPr>
            </w:pPr>
            <w:r>
              <w:rPr>
                <w:sz w:val="18"/>
              </w:rPr>
              <w:t xml:space="preserve">Les élèves doivent s’approprier et modéliser la situation </w:t>
            </w:r>
          </w:p>
        </w:tc>
        <w:tc>
          <w:tcPr>
            <w:tcW w:w="992" w:type="dxa"/>
            <w:tcBorders>
              <w:left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177A8A1D" w14:textId="77777777" w:rsidR="00EA049B" w:rsidRDefault="00AD6E8E">
            <w:pPr>
              <w:spacing w:before="0"/>
              <w:ind w:left="0"/>
              <w:rPr>
                <w:sz w:val="18"/>
              </w:rPr>
            </w:pPr>
            <w:r>
              <w:rPr>
                <w:sz w:val="18"/>
              </w:rPr>
              <w:t>Phase de projet</w:t>
            </w:r>
          </w:p>
        </w:tc>
        <w:tc>
          <w:tcPr>
            <w:tcW w:w="992"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53112CBC" w14:textId="77777777" w:rsidR="00EA049B" w:rsidRDefault="00AD6E8E">
            <w:pPr>
              <w:spacing w:before="0"/>
              <w:ind w:left="0"/>
              <w:rPr>
                <w:sz w:val="18"/>
              </w:rPr>
            </w:pPr>
            <w:r>
              <w:rPr>
                <w:sz w:val="18"/>
              </w:rPr>
              <w:t>Différents temps dédiés sur une longue période</w:t>
            </w:r>
          </w:p>
        </w:tc>
        <w:tc>
          <w:tcPr>
            <w:tcW w:w="3685"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54EE1CF6" w14:textId="77777777" w:rsidR="00EA049B" w:rsidRDefault="00AD6E8E">
            <w:pPr>
              <w:spacing w:before="0"/>
              <w:ind w:left="0"/>
              <w:rPr>
                <w:sz w:val="18"/>
              </w:rPr>
            </w:pPr>
            <w:r>
              <w:rPr>
                <w:sz w:val="18"/>
                <w:u w:val="single"/>
              </w:rPr>
              <w:t>T1 :</w:t>
            </w:r>
            <w:r>
              <w:rPr>
                <w:sz w:val="18"/>
              </w:rPr>
              <w:t xml:space="preserve"> </w:t>
            </w:r>
          </w:p>
          <w:p w14:paraId="4DD9DC16" w14:textId="77777777" w:rsidR="00EA049B" w:rsidRDefault="00AD6E8E">
            <w:pPr>
              <w:pStyle w:val="Paragraphedeliste"/>
              <w:numPr>
                <w:ilvl w:val="0"/>
                <w:numId w:val="12"/>
              </w:numPr>
              <w:spacing w:before="0"/>
              <w:rPr>
                <w:sz w:val="18"/>
              </w:rPr>
            </w:pPr>
            <w:r>
              <w:rPr>
                <w:color w:val="000000"/>
                <w:sz w:val="18"/>
              </w:rPr>
              <w:t>pertinence d’un choix de type de construction plus qu’un autre</w:t>
            </w:r>
          </w:p>
          <w:p w14:paraId="39DD2636" w14:textId="77777777" w:rsidR="00EA049B" w:rsidRDefault="00AD6E8E">
            <w:pPr>
              <w:pStyle w:val="Paragraphedeliste"/>
              <w:numPr>
                <w:ilvl w:val="0"/>
                <w:numId w:val="12"/>
              </w:numPr>
              <w:spacing w:before="0"/>
              <w:rPr>
                <w:sz w:val="18"/>
              </w:rPr>
            </w:pPr>
            <w:r>
              <w:rPr>
                <w:color w:val="000000"/>
                <w:sz w:val="18"/>
              </w:rPr>
              <w:t xml:space="preserve">validation ou non du choix du modèle </w:t>
            </w:r>
          </w:p>
          <w:p w14:paraId="740FC6DF" w14:textId="77777777" w:rsidR="00EA049B" w:rsidRDefault="00AD6E8E">
            <w:pPr>
              <w:pStyle w:val="Paragraphedeliste"/>
              <w:numPr>
                <w:ilvl w:val="0"/>
                <w:numId w:val="12"/>
              </w:numPr>
              <w:spacing w:before="0"/>
              <w:rPr>
                <w:sz w:val="18"/>
              </w:rPr>
            </w:pPr>
            <w:r>
              <w:rPr>
                <w:color w:val="000000"/>
                <w:sz w:val="20"/>
              </w:rPr>
              <w:t xml:space="preserve"> interroger le choix d’une stratégie de calcul d’aire par rapport à une autre</w:t>
            </w:r>
          </w:p>
          <w:p w14:paraId="1C4D5060" w14:textId="77777777" w:rsidR="00EA049B" w:rsidRDefault="00AD6E8E">
            <w:pPr>
              <w:pStyle w:val="Paragraphedeliste"/>
              <w:numPr>
                <w:ilvl w:val="0"/>
                <w:numId w:val="12"/>
              </w:numPr>
              <w:spacing w:before="0"/>
              <w:rPr>
                <w:sz w:val="18"/>
              </w:rPr>
            </w:pPr>
            <w:r>
              <w:rPr>
                <w:color w:val="000000"/>
                <w:sz w:val="20"/>
              </w:rPr>
              <w:t>discussion sur le fait que différentes stratégies conduisent à des résultats différents, tout en étant tous pertinents</w:t>
            </w:r>
          </w:p>
          <w:p w14:paraId="5D1133FC" w14:textId="77777777" w:rsidR="00EA049B" w:rsidRDefault="00AD6E8E">
            <w:pPr>
              <w:spacing w:before="0"/>
              <w:ind w:left="0"/>
              <w:rPr>
                <w:sz w:val="18"/>
              </w:rPr>
            </w:pPr>
            <w:r>
              <w:rPr>
                <w:sz w:val="18"/>
                <w:u w:val="single"/>
              </w:rPr>
              <w:t>T2</w:t>
            </w:r>
            <w:r>
              <w:rPr>
                <w:sz w:val="18"/>
              </w:rPr>
              <w:t xml:space="preserve"> :</w:t>
            </w:r>
          </w:p>
          <w:p w14:paraId="780444D4" w14:textId="77777777" w:rsidR="00EA049B" w:rsidRDefault="00AD6E8E">
            <w:pPr>
              <w:pStyle w:val="Paragraphedeliste"/>
              <w:numPr>
                <w:ilvl w:val="0"/>
                <w:numId w:val="11"/>
              </w:numPr>
              <w:spacing w:before="0"/>
              <w:rPr>
                <w:sz w:val="18"/>
              </w:rPr>
            </w:pPr>
            <w:r>
              <w:rPr>
                <w:color w:val="000000"/>
                <w:sz w:val="18"/>
              </w:rPr>
              <w:t>choix des figures, des transformations et des outils à</w:t>
            </w:r>
            <w:r>
              <w:rPr>
                <w:color w:val="000000"/>
                <w:sz w:val="18"/>
              </w:rPr>
              <w:t xml:space="preserve"> employer (outils de constructions, calque, outils numériques) </w:t>
            </w:r>
          </w:p>
          <w:p w14:paraId="56D163A3" w14:textId="77777777" w:rsidR="00EA049B" w:rsidRDefault="00AD6E8E">
            <w:pPr>
              <w:pStyle w:val="Paragraphedeliste"/>
              <w:numPr>
                <w:ilvl w:val="0"/>
                <w:numId w:val="11"/>
              </w:numPr>
              <w:spacing w:before="0"/>
              <w:rPr>
                <w:sz w:val="18"/>
              </w:rPr>
            </w:pPr>
            <w:r>
              <w:rPr>
                <w:color w:val="000000"/>
                <w:sz w:val="18"/>
              </w:rPr>
              <w:t>appropriation des constructions au regard des conclusions de la séance précédente</w:t>
            </w:r>
          </w:p>
          <w:p w14:paraId="39E85056" w14:textId="77777777" w:rsidR="00EA049B" w:rsidRDefault="00AD6E8E">
            <w:pPr>
              <w:pStyle w:val="Paragraphedeliste"/>
              <w:numPr>
                <w:ilvl w:val="0"/>
                <w:numId w:val="11"/>
              </w:numPr>
              <w:spacing w:before="0"/>
              <w:rPr>
                <w:sz w:val="18"/>
              </w:rPr>
            </w:pPr>
            <w:r>
              <w:rPr>
                <w:color w:val="000000"/>
                <w:sz w:val="20"/>
              </w:rPr>
              <w:t>recherches des solutions permettant de calculer les aires dies figures</w:t>
            </w:r>
          </w:p>
          <w:p w14:paraId="205ED134" w14:textId="77777777" w:rsidR="00EA049B" w:rsidRDefault="00AD6E8E">
            <w:pPr>
              <w:pStyle w:val="Paragraphedeliste"/>
              <w:numPr>
                <w:ilvl w:val="0"/>
                <w:numId w:val="11"/>
              </w:numPr>
              <w:spacing w:before="0"/>
              <w:rPr>
                <w:sz w:val="18"/>
              </w:rPr>
            </w:pPr>
            <w:r>
              <w:rPr>
                <w:color w:val="000000"/>
                <w:sz w:val="20"/>
              </w:rPr>
              <w:t>choix de la situation de proportionnali</w:t>
            </w:r>
            <w:r>
              <w:rPr>
                <w:color w:val="000000"/>
                <w:sz w:val="20"/>
              </w:rPr>
              <w:t xml:space="preserve">té avec de comptabiliser le nombre d’éléments </w:t>
            </w:r>
          </w:p>
          <w:p w14:paraId="708C892F" w14:textId="77777777" w:rsidR="00EA049B" w:rsidRDefault="00EA049B">
            <w:pPr>
              <w:spacing w:before="0"/>
              <w:ind w:left="0"/>
              <w:jc w:val="center"/>
              <w:rPr>
                <w:sz w:val="18"/>
              </w:rPr>
            </w:pPr>
          </w:p>
        </w:tc>
      </w:tr>
      <w:tr w:rsidR="00EA049B" w14:paraId="6E5D10BC" w14:textId="77777777">
        <w:trPr>
          <w:trHeight w:val="650"/>
        </w:trPr>
        <w:tc>
          <w:tcPr>
            <w:tcW w:w="709"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41F3E02A" w14:textId="77777777" w:rsidR="00EA049B" w:rsidRDefault="00AD6E8E">
            <w:pPr>
              <w:spacing w:before="0"/>
              <w:ind w:left="0"/>
              <w:jc w:val="center"/>
              <w:rPr>
                <w:sz w:val="18"/>
              </w:rPr>
            </w:pPr>
            <w:r>
              <w:rPr>
                <w:sz w:val="18"/>
              </w:rPr>
              <w:t>3</w:t>
            </w:r>
          </w:p>
        </w:tc>
        <w:tc>
          <w:tcPr>
            <w:tcW w:w="1134"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43EB7523" w14:textId="77777777" w:rsidR="00EA049B" w:rsidRDefault="00AD6E8E">
            <w:pPr>
              <w:spacing w:before="0"/>
              <w:ind w:left="0"/>
              <w:rPr>
                <w:sz w:val="18"/>
              </w:rPr>
            </w:pPr>
            <w:r>
              <w:rPr>
                <w:sz w:val="18"/>
              </w:rPr>
              <w:t>Enseignant et élèves</w:t>
            </w:r>
          </w:p>
        </w:tc>
        <w:tc>
          <w:tcPr>
            <w:tcW w:w="3118"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3AF99D4D" w14:textId="77777777" w:rsidR="00EA049B" w:rsidRDefault="00AD6E8E">
            <w:pPr>
              <w:spacing w:before="0"/>
              <w:ind w:left="0"/>
              <w:rPr>
                <w:sz w:val="18"/>
              </w:rPr>
            </w:pPr>
            <w:r>
              <w:rPr>
                <w:sz w:val="18"/>
              </w:rPr>
              <w:t>Présentations orales et débat autour des résultats.</w:t>
            </w:r>
          </w:p>
        </w:tc>
        <w:tc>
          <w:tcPr>
            <w:tcW w:w="992" w:type="dxa"/>
            <w:tcBorders>
              <w:left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151467CB" w14:textId="77777777" w:rsidR="00EA049B" w:rsidRDefault="00AD6E8E">
            <w:pPr>
              <w:spacing w:before="0"/>
              <w:ind w:left="0"/>
              <w:rPr>
                <w:sz w:val="18"/>
              </w:rPr>
            </w:pPr>
            <w:r>
              <w:rPr>
                <w:sz w:val="18"/>
              </w:rPr>
              <w:t>Oral</w:t>
            </w:r>
          </w:p>
          <w:p w14:paraId="4ADEA1E6" w14:textId="77777777" w:rsidR="00EA049B" w:rsidRDefault="00AD6E8E">
            <w:pPr>
              <w:spacing w:before="0"/>
              <w:ind w:left="0"/>
              <w:rPr>
                <w:sz w:val="18"/>
              </w:rPr>
            </w:pPr>
            <w:r>
              <w:rPr>
                <w:sz w:val="18"/>
              </w:rPr>
              <w:t>Débat</w:t>
            </w:r>
          </w:p>
        </w:tc>
        <w:tc>
          <w:tcPr>
            <w:tcW w:w="992"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59F5D583" w14:textId="77777777" w:rsidR="00EA049B" w:rsidRDefault="00AD6E8E">
            <w:pPr>
              <w:spacing w:before="0"/>
              <w:ind w:left="0"/>
              <w:rPr>
                <w:sz w:val="18"/>
              </w:rPr>
            </w:pPr>
            <w:r>
              <w:rPr>
                <w:sz w:val="18"/>
              </w:rPr>
              <w:t>1 h</w:t>
            </w:r>
          </w:p>
        </w:tc>
        <w:tc>
          <w:tcPr>
            <w:tcW w:w="3685" w:type="dxa"/>
            <w:tcBorders>
              <w:top w:val="single" w:sz="6" w:space="0" w:color="808080"/>
              <w:left w:val="single" w:sz="6" w:space="0" w:color="808080"/>
              <w:bottom w:val="single" w:sz="6" w:space="0" w:color="808080"/>
              <w:right w:val="single" w:sz="6" w:space="0" w:color="808080"/>
            </w:tcBorders>
            <w:shd w:val="clear" w:color="F2F2F2" w:fill="F2F2F2" w:themeFill="background1" w:themeFillShade="F2"/>
            <w:tcMar>
              <w:top w:w="100" w:type="dxa"/>
              <w:left w:w="100" w:type="dxa"/>
              <w:bottom w:w="100" w:type="dxa"/>
              <w:right w:w="100" w:type="dxa"/>
            </w:tcMar>
          </w:tcPr>
          <w:p w14:paraId="470CDE14" w14:textId="77777777" w:rsidR="00EA049B" w:rsidRDefault="00AD6E8E">
            <w:pPr>
              <w:spacing w:before="0"/>
              <w:ind w:left="0"/>
              <w:rPr>
                <w:sz w:val="18"/>
              </w:rPr>
            </w:pPr>
            <w:r>
              <w:rPr>
                <w:sz w:val="18"/>
                <w:u w:val="single"/>
              </w:rPr>
              <w:t xml:space="preserve">T3 </w:t>
            </w:r>
            <w:r>
              <w:rPr>
                <w:sz w:val="18"/>
              </w:rPr>
              <w:t>:</w:t>
            </w:r>
          </w:p>
          <w:p w14:paraId="53B076C9" w14:textId="77777777" w:rsidR="00EA049B" w:rsidRDefault="00AD6E8E">
            <w:pPr>
              <w:pStyle w:val="Paragraphedeliste"/>
              <w:numPr>
                <w:ilvl w:val="0"/>
                <w:numId w:val="13"/>
              </w:numPr>
              <w:spacing w:before="0"/>
              <w:rPr>
                <w:sz w:val="18"/>
              </w:rPr>
            </w:pPr>
            <w:r>
              <w:rPr>
                <w:color w:val="000000"/>
                <w:sz w:val="18"/>
              </w:rPr>
              <w:t>complexité de réalisation de la figure avec les outils de construction, nécessité de trouver les stratégies les plus adaptées</w:t>
            </w:r>
          </w:p>
          <w:p w14:paraId="33C9EED6" w14:textId="77777777" w:rsidR="00EA049B" w:rsidRDefault="00AD6E8E">
            <w:pPr>
              <w:pStyle w:val="Paragraphedeliste"/>
              <w:numPr>
                <w:ilvl w:val="0"/>
                <w:numId w:val="13"/>
              </w:numPr>
              <w:spacing w:before="0"/>
              <w:rPr>
                <w:sz w:val="18"/>
              </w:rPr>
            </w:pPr>
            <w:r>
              <w:rPr>
                <w:color w:val="000000"/>
                <w:sz w:val="18"/>
              </w:rPr>
              <w:t xml:space="preserve"> débat sur le choix d’une représentation plus qu’une autre </w:t>
            </w:r>
          </w:p>
          <w:p w14:paraId="64DC5E35" w14:textId="77777777" w:rsidR="00EA049B" w:rsidRDefault="00AD6E8E">
            <w:pPr>
              <w:pStyle w:val="Paragraphedeliste"/>
              <w:numPr>
                <w:ilvl w:val="0"/>
                <w:numId w:val="13"/>
              </w:numPr>
              <w:spacing w:before="0"/>
              <w:rPr>
                <w:sz w:val="18"/>
              </w:rPr>
            </w:pPr>
            <w:r>
              <w:rPr>
                <w:color w:val="000000"/>
                <w:sz w:val="20"/>
              </w:rPr>
              <w:t>pourquoi certaines procédures de calculs d’aires semblent plus pertine</w:t>
            </w:r>
            <w:r>
              <w:rPr>
                <w:color w:val="000000"/>
                <w:sz w:val="20"/>
              </w:rPr>
              <w:t>ntes que d’autres</w:t>
            </w:r>
          </w:p>
          <w:p w14:paraId="7517089E" w14:textId="77777777" w:rsidR="00EA049B" w:rsidRDefault="00AD6E8E">
            <w:pPr>
              <w:pStyle w:val="Paragraphedeliste"/>
              <w:numPr>
                <w:ilvl w:val="0"/>
                <w:numId w:val="13"/>
              </w:numPr>
              <w:spacing w:before="0"/>
              <w:rPr>
                <w:sz w:val="18"/>
              </w:rPr>
            </w:pPr>
            <w:r>
              <w:rPr>
                <w:color w:val="000000"/>
                <w:sz w:val="20"/>
              </w:rPr>
              <w:t>discussion sur le choix d’une stratégie de calcul par rapport à une autre</w:t>
            </w:r>
          </w:p>
          <w:p w14:paraId="0FB28EC9" w14:textId="77777777" w:rsidR="00EA049B" w:rsidRDefault="00EA049B">
            <w:pPr>
              <w:spacing w:before="0"/>
              <w:ind w:left="0"/>
              <w:rPr>
                <w:sz w:val="18"/>
              </w:rPr>
            </w:pPr>
          </w:p>
          <w:p w14:paraId="501C7263" w14:textId="77777777" w:rsidR="00EA049B" w:rsidRDefault="00AD6E8E">
            <w:pPr>
              <w:spacing w:before="0"/>
              <w:ind w:left="0"/>
              <w:rPr>
                <w:sz w:val="18"/>
              </w:rPr>
            </w:pPr>
            <w:r>
              <w:rPr>
                <w:sz w:val="18"/>
                <w:u w:val="single"/>
              </w:rPr>
              <w:t>T4 :</w:t>
            </w:r>
            <w:r>
              <w:rPr>
                <w:sz w:val="18"/>
              </w:rPr>
              <w:t xml:space="preserve"> </w:t>
            </w:r>
            <w:r>
              <w:rPr>
                <w:color w:val="000000"/>
                <w:sz w:val="20"/>
              </w:rPr>
              <w:t>débat autour de la situation proposée, l’intérêt qu’elle a suscité</w:t>
            </w:r>
          </w:p>
        </w:tc>
      </w:tr>
    </w:tbl>
    <w:p w14:paraId="0357F529" w14:textId="77777777" w:rsidR="00EA049B" w:rsidRDefault="00AD6E8E">
      <w:r>
        <w:br w:type="page"/>
      </w:r>
    </w:p>
    <w:p w14:paraId="6064D8EB" w14:textId="77777777" w:rsidR="00EA049B" w:rsidRDefault="00EA049B"/>
    <w:p w14:paraId="6CB8E01E" w14:textId="77777777" w:rsidR="00EA049B" w:rsidRDefault="00EA049B">
      <w:pPr>
        <w:ind w:left="0"/>
      </w:pPr>
    </w:p>
    <w:bookmarkStart w:id="19" w:name="_eedihj1sn6rw"/>
    <w:bookmarkStart w:id="20" w:name="Travaux_élèves"/>
    <w:bookmarkEnd w:id="19"/>
    <w:bookmarkEnd w:id="20"/>
    <w:p w14:paraId="0B7AD13E" w14:textId="77777777" w:rsidR="00EA049B" w:rsidRDefault="00AD6E8E">
      <w:pPr>
        <w:pStyle w:val="Titre"/>
      </w:pPr>
      <w:r>
        <w:rPr>
          <w:noProof/>
        </w:rPr>
        <mc:AlternateContent>
          <mc:Choice Requires="wpg">
            <w:drawing>
              <wp:inline distT="0" distB="0" distL="0" distR="0" wp14:anchorId="5C6F1265" wp14:editId="2C218BA1">
                <wp:extent cx="414410" cy="403108"/>
                <wp:effectExtent l="0" t="0" r="0" b="0"/>
                <wp:docPr id="14" name="image4.png"/>
                <wp:cNvGraphicFramePr/>
                <a:graphic xmlns:a="http://schemas.openxmlformats.org/drawingml/2006/main">
                  <a:graphicData uri="http://schemas.openxmlformats.org/drawingml/2006/picture">
                    <pic:pic xmlns:pic="http://schemas.openxmlformats.org/drawingml/2006/picture">
                      <pic:nvPicPr>
                        <pic:cNvPr id="17" name="image4.png"/>
                        <pic:cNvPicPr/>
                      </pic:nvPicPr>
                      <pic:blipFill>
                        <a:blip r:embed="rId20"/>
                        <a:stretch/>
                      </pic:blipFill>
                      <pic:spPr bwMode="auto">
                        <a:xfrm>
                          <a:off x="0" y="0"/>
                          <a:ext cx="414409" cy="403108"/>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32.6pt;height:31.7pt;">
                <v:path textboxrect="0,0,0,0"/>
                <v:imagedata r:id="rId29" o:title=""/>
              </v:shape>
            </w:pict>
          </mc:Fallback>
        </mc:AlternateContent>
      </w:r>
      <w:r>
        <w:t xml:space="preserve"> Traces de travaux d’élèves</w:t>
      </w:r>
    </w:p>
    <w:p w14:paraId="7678934D" w14:textId="26830743" w:rsidR="00EA049B" w:rsidRDefault="00AD6E8E" w:rsidP="00492881">
      <w:r>
        <w:t>Des exemples de ce que les élèves ont produit lors des passations :</w:t>
      </w:r>
    </w:p>
    <w:p w14:paraId="0AB7F84C" w14:textId="77777777" w:rsidR="00EA049B" w:rsidRDefault="00EA049B"/>
    <w:p w14:paraId="4EBD30E2" w14:textId="3151231A" w:rsidR="00EA049B" w:rsidRDefault="00492881">
      <w:r>
        <w:rPr>
          <w:noProof/>
        </w:rPr>
        <w:drawing>
          <wp:anchor distT="0" distB="0" distL="115200" distR="115200" simplePos="0" relativeHeight="251673600" behindDoc="0" locked="0" layoutInCell="1" allowOverlap="1" wp14:anchorId="1DF65849" wp14:editId="65DA30A4">
            <wp:simplePos x="0" y="0"/>
            <wp:positionH relativeFrom="column">
              <wp:posOffset>624840</wp:posOffset>
            </wp:positionH>
            <wp:positionV relativeFrom="paragraph">
              <wp:posOffset>177165</wp:posOffset>
            </wp:positionV>
            <wp:extent cx="5274310" cy="7737853"/>
            <wp:effectExtent l="0" t="0" r="254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30"/>
                    <a:stretch/>
                  </pic:blipFill>
                  <pic:spPr bwMode="auto">
                    <a:xfrm>
                      <a:off x="0" y="0"/>
                      <a:ext cx="5274310" cy="7737853"/>
                    </a:xfrm>
                    <a:prstGeom prst="rect">
                      <a:avLst/>
                    </a:prstGeom>
                  </pic:spPr>
                </pic:pic>
              </a:graphicData>
            </a:graphic>
            <wp14:sizeRelH relativeFrom="margin">
              <wp14:pctWidth>0</wp14:pctWidth>
            </wp14:sizeRelH>
            <wp14:sizeRelV relativeFrom="margin">
              <wp14:pctHeight>0</wp14:pctHeight>
            </wp14:sizeRelV>
          </wp:anchor>
        </w:drawing>
      </w:r>
    </w:p>
    <w:p w14:paraId="4B092D8F" w14:textId="28CBE65C" w:rsidR="00EA049B" w:rsidRDefault="00EA049B"/>
    <w:p w14:paraId="3A25B086" w14:textId="77777777" w:rsidR="00EA049B" w:rsidRDefault="00EA049B"/>
    <w:p w14:paraId="52F1DBE5" w14:textId="77777777" w:rsidR="00EA049B" w:rsidRDefault="00EA049B"/>
    <w:p w14:paraId="238DCA84" w14:textId="77777777" w:rsidR="00EA049B" w:rsidRDefault="00EA049B"/>
    <w:p w14:paraId="119EFA21" w14:textId="77777777" w:rsidR="00EA049B" w:rsidRDefault="00EA049B"/>
    <w:p w14:paraId="1AEE851B" w14:textId="77777777" w:rsidR="00EA049B" w:rsidRDefault="00EA049B"/>
    <w:p w14:paraId="4B750A5D" w14:textId="77777777" w:rsidR="00EA049B" w:rsidRDefault="00EA049B"/>
    <w:p w14:paraId="641B7C68" w14:textId="77777777" w:rsidR="00EA049B" w:rsidRDefault="00EA049B"/>
    <w:p w14:paraId="0D808DD5" w14:textId="77777777" w:rsidR="00EA049B" w:rsidRDefault="00EA049B"/>
    <w:p w14:paraId="17CDD503" w14:textId="77777777" w:rsidR="00EA049B" w:rsidRDefault="00EA049B"/>
    <w:p w14:paraId="4E718325" w14:textId="77777777" w:rsidR="00EA049B" w:rsidRDefault="00EA049B"/>
    <w:p w14:paraId="73C0FEFA" w14:textId="77777777" w:rsidR="00EA049B" w:rsidRDefault="00EA049B"/>
    <w:p w14:paraId="4E02A32C" w14:textId="77777777" w:rsidR="00EA049B" w:rsidRDefault="00EA049B"/>
    <w:p w14:paraId="563AAD9E" w14:textId="77777777" w:rsidR="00EA049B" w:rsidRDefault="00EA049B"/>
    <w:p w14:paraId="2423700D" w14:textId="77777777" w:rsidR="00EA049B" w:rsidRDefault="00EA049B"/>
    <w:p w14:paraId="7E8E5A8A" w14:textId="77777777" w:rsidR="00EA049B" w:rsidRDefault="00EA049B"/>
    <w:p w14:paraId="36346CB3" w14:textId="77777777" w:rsidR="00EA049B" w:rsidRDefault="00EA049B"/>
    <w:p w14:paraId="143ADF94" w14:textId="77777777" w:rsidR="00EA049B" w:rsidRDefault="00EA049B"/>
    <w:p w14:paraId="319FEE5C" w14:textId="77777777" w:rsidR="00EA049B" w:rsidRDefault="00EA049B"/>
    <w:p w14:paraId="5F87FEBC" w14:textId="77777777" w:rsidR="00EA049B" w:rsidRDefault="00EA049B"/>
    <w:p w14:paraId="7F445ECA" w14:textId="77777777" w:rsidR="00EA049B" w:rsidRDefault="00EA049B"/>
    <w:p w14:paraId="7CF56C2E" w14:textId="77777777" w:rsidR="00EA049B" w:rsidRDefault="00EA049B"/>
    <w:p w14:paraId="6E442A34" w14:textId="77777777" w:rsidR="00EA049B" w:rsidRDefault="00EA049B"/>
    <w:p w14:paraId="4813F2B8" w14:textId="77777777" w:rsidR="00EA049B" w:rsidRDefault="00EA049B"/>
    <w:p w14:paraId="405350FD" w14:textId="77777777" w:rsidR="00EA049B" w:rsidRDefault="00EA049B"/>
    <w:p w14:paraId="5756D313" w14:textId="77777777" w:rsidR="00EA049B" w:rsidRDefault="00EA049B"/>
    <w:p w14:paraId="38EC5F96" w14:textId="77777777" w:rsidR="00EA049B" w:rsidRDefault="00EA049B"/>
    <w:p w14:paraId="5F1BD59B" w14:textId="77777777" w:rsidR="00EA049B" w:rsidRDefault="00EA049B"/>
    <w:p w14:paraId="49DE8C86" w14:textId="77777777" w:rsidR="00EA049B" w:rsidRDefault="00EA049B"/>
    <w:p w14:paraId="79C1DC20" w14:textId="77777777" w:rsidR="00EA049B" w:rsidRDefault="00EA049B"/>
    <w:p w14:paraId="1D26A399" w14:textId="77777777" w:rsidR="00EA049B" w:rsidRDefault="00EA049B"/>
    <w:p w14:paraId="6E5EF4AE" w14:textId="77777777" w:rsidR="00EA049B" w:rsidRDefault="00EA049B"/>
    <w:p w14:paraId="4BDD97B8" w14:textId="77777777" w:rsidR="00EA049B" w:rsidRDefault="00EA049B"/>
    <w:p w14:paraId="0F1245E3" w14:textId="77777777" w:rsidR="00EA049B" w:rsidRDefault="00EA049B"/>
    <w:p w14:paraId="4B0FD959" w14:textId="77777777" w:rsidR="00EA049B" w:rsidRDefault="00AD6E8E">
      <w:r>
        <w:rPr>
          <w:noProof/>
        </w:rPr>
        <w:lastRenderedPageBreak/>
        <mc:AlternateContent>
          <mc:Choice Requires="wpg">
            <w:drawing>
              <wp:anchor distT="0" distB="0" distL="115200" distR="115200" simplePos="0" relativeHeight="251668480" behindDoc="0" locked="0" layoutInCell="1" allowOverlap="1" wp14:anchorId="064C6A0C" wp14:editId="3C8D10D2">
                <wp:simplePos x="0" y="0"/>
                <wp:positionH relativeFrom="column">
                  <wp:posOffset>997585</wp:posOffset>
                </wp:positionH>
                <wp:positionV relativeFrom="paragraph">
                  <wp:posOffset>-68582</wp:posOffset>
                </wp:positionV>
                <wp:extent cx="4413590" cy="4415236"/>
                <wp:effectExtent l="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31"/>
                        <a:stretch/>
                      </pic:blipFill>
                      <pic:spPr bwMode="auto">
                        <a:xfrm>
                          <a:off x="0" y="0"/>
                          <a:ext cx="4413589" cy="4415234"/>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mso-wrap-distance-left:9.1pt;mso-wrap-distance-top:0.0pt;mso-wrap-distance-right:9.1pt;mso-wrap-distance-bottom:0.0pt;z-index:251668480;o:allowoverlap:true;o:allowincell:true;mso-position-horizontal-relative:text;margin-left:78.5pt;mso-position-horizontal:absolute;mso-position-vertical-relative:text;margin-top:-5.4pt;mso-position-vertical:absolute;width:347.5pt;height:347.7pt;" stroked="false">
                <v:path textboxrect="0,0,0,0"/>
                <v:imagedata r:id="rId32" o:title=""/>
              </v:shape>
            </w:pict>
          </mc:Fallback>
        </mc:AlternateContent>
      </w:r>
    </w:p>
    <w:p w14:paraId="3A121AE7" w14:textId="77777777" w:rsidR="00EA049B" w:rsidRDefault="00EA049B"/>
    <w:p w14:paraId="639ED526" w14:textId="77777777" w:rsidR="00EA049B" w:rsidRDefault="00EA049B">
      <w:pPr>
        <w:ind w:left="0"/>
      </w:pPr>
    </w:p>
    <w:p w14:paraId="5F640CB6" w14:textId="77777777" w:rsidR="00EA049B" w:rsidRDefault="00EA049B"/>
    <w:p w14:paraId="1C489044" w14:textId="77777777" w:rsidR="00EA049B" w:rsidRDefault="00EA049B"/>
    <w:p w14:paraId="26D334A1" w14:textId="77777777" w:rsidR="00EA049B" w:rsidRDefault="00EA049B"/>
    <w:p w14:paraId="0F96D99C" w14:textId="77777777" w:rsidR="00EA049B" w:rsidRDefault="00EA049B"/>
    <w:p w14:paraId="2926F656" w14:textId="77777777" w:rsidR="00EA049B" w:rsidRDefault="00EA049B"/>
    <w:p w14:paraId="56C511B7" w14:textId="77777777" w:rsidR="00EA049B" w:rsidRDefault="00EA049B"/>
    <w:p w14:paraId="61457677" w14:textId="77777777" w:rsidR="00EA049B" w:rsidRDefault="00EA049B"/>
    <w:p w14:paraId="40DE9D08" w14:textId="77777777" w:rsidR="00EA049B" w:rsidRDefault="00EA049B"/>
    <w:p w14:paraId="373B01AA" w14:textId="77777777" w:rsidR="00EA049B" w:rsidRDefault="00EA049B"/>
    <w:p w14:paraId="6DBBB4B7" w14:textId="77777777" w:rsidR="00EA049B" w:rsidRDefault="00EA049B"/>
    <w:p w14:paraId="5510C824" w14:textId="77777777" w:rsidR="00EA049B" w:rsidRDefault="00EA049B"/>
    <w:p w14:paraId="7FDAEA10" w14:textId="77777777" w:rsidR="00EA049B" w:rsidRDefault="00EA049B"/>
    <w:p w14:paraId="0C52519D" w14:textId="77777777" w:rsidR="00EA049B" w:rsidRDefault="00EA049B"/>
    <w:p w14:paraId="4D11B9CB" w14:textId="77777777" w:rsidR="00EA049B" w:rsidRDefault="00EA049B"/>
    <w:p w14:paraId="3C117EB5" w14:textId="77777777" w:rsidR="00EA049B" w:rsidRDefault="00EA049B"/>
    <w:p w14:paraId="0636B70E" w14:textId="77777777" w:rsidR="00EA049B" w:rsidRDefault="00EA049B"/>
    <w:p w14:paraId="7C194AA1" w14:textId="77777777" w:rsidR="00EA049B" w:rsidRDefault="00EA049B"/>
    <w:p w14:paraId="71510BAE" w14:textId="77777777" w:rsidR="00EA049B" w:rsidRDefault="00EA049B"/>
    <w:p w14:paraId="4D3A0287" w14:textId="77777777" w:rsidR="00EA049B" w:rsidRDefault="00EA049B"/>
    <w:p w14:paraId="457FD9AC" w14:textId="77777777" w:rsidR="00EA049B" w:rsidRDefault="00EA049B"/>
    <w:p w14:paraId="54CE7326" w14:textId="77777777" w:rsidR="00EA049B" w:rsidRDefault="00EA049B"/>
    <w:p w14:paraId="0F246694" w14:textId="77777777" w:rsidR="00EA049B" w:rsidRDefault="00EA049B"/>
    <w:p w14:paraId="027FF337" w14:textId="77777777" w:rsidR="00EA049B" w:rsidRDefault="00EA049B"/>
    <w:p w14:paraId="01A24858" w14:textId="77777777" w:rsidR="00EA049B" w:rsidRDefault="00AD6E8E">
      <w:r>
        <w:rPr>
          <w:noProof/>
        </w:rPr>
        <mc:AlternateContent>
          <mc:Choice Requires="wpg">
            <w:drawing>
              <wp:anchor distT="0" distB="0" distL="115200" distR="115200" simplePos="0" relativeHeight="251671552" behindDoc="0" locked="0" layoutInCell="1" allowOverlap="1" wp14:anchorId="0ACB268D" wp14:editId="2E92B608">
                <wp:simplePos x="0" y="0"/>
                <wp:positionH relativeFrom="column">
                  <wp:posOffset>1035685</wp:posOffset>
                </wp:positionH>
                <wp:positionV relativeFrom="paragraph">
                  <wp:posOffset>20320</wp:posOffset>
                </wp:positionV>
                <wp:extent cx="4375490" cy="3284668"/>
                <wp:effectExtent l="0" t="0" r="0" b="0"/>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a:picLocks noChangeAspect="1"/>
                        </pic:cNvPicPr>
                      </pic:nvPicPr>
                      <pic:blipFill>
                        <a:blip r:embed="rId33"/>
                        <a:stretch/>
                      </pic:blipFill>
                      <pic:spPr bwMode="auto">
                        <a:xfrm>
                          <a:off x="0" y="0"/>
                          <a:ext cx="4375489" cy="3284668"/>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mso-wrap-distance-left:9.1pt;mso-wrap-distance-top:0.0pt;mso-wrap-distance-right:9.1pt;mso-wrap-distance-bottom:0.0pt;z-index:251671552;o:allowoverlap:true;o:allowincell:true;mso-position-horizontal-relative:text;margin-left:81.5pt;mso-position-horizontal:absolute;mso-position-vertical-relative:text;margin-top:1.6pt;mso-position-vertical:absolute;width:344.5pt;height:258.6pt;" stroked="false">
                <v:path textboxrect="0,0,0,0"/>
                <v:imagedata r:id="rId34" o:title=""/>
              </v:shape>
            </w:pict>
          </mc:Fallback>
        </mc:AlternateContent>
      </w:r>
    </w:p>
    <w:p w14:paraId="49BE16C3" w14:textId="77777777" w:rsidR="00EA049B" w:rsidRDefault="00AD6E8E">
      <w:r>
        <w:rPr>
          <w:noProof/>
        </w:rPr>
        <w:lastRenderedPageBreak/>
        <mc:AlternateContent>
          <mc:Choice Requires="wpg">
            <w:drawing>
              <wp:inline distT="0" distB="0" distL="0" distR="0" wp14:anchorId="4D5E1D55" wp14:editId="2E982A36">
                <wp:extent cx="6264910" cy="771407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35"/>
                        <a:srcRect b="1227"/>
                        <a:stretch/>
                      </pic:blipFill>
                      <pic:spPr bwMode="auto">
                        <a:xfrm>
                          <a:off x="0" y="0"/>
                          <a:ext cx="6264909" cy="771407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493.3pt;height:607.4pt;" stroked="false">
                <v:path textboxrect="0,0,0,0"/>
                <v:imagedata r:id="rId36" o:title=""/>
              </v:shape>
            </w:pict>
          </mc:Fallback>
        </mc:AlternateContent>
      </w:r>
      <w:r>
        <w:br w:type="page"/>
      </w:r>
    </w:p>
    <w:p w14:paraId="1C7C098F" w14:textId="77777777" w:rsidR="00EA049B" w:rsidRDefault="00EA049B"/>
    <w:bookmarkStart w:id="21" w:name="_lkxzdyspl1rz"/>
    <w:bookmarkStart w:id="22" w:name="CompteRendu_expérimentation"/>
    <w:bookmarkEnd w:id="21"/>
    <w:bookmarkEnd w:id="22"/>
    <w:p w14:paraId="5D8767B2" w14:textId="77777777" w:rsidR="00EA049B" w:rsidRDefault="00AD6E8E">
      <w:pPr>
        <w:pStyle w:val="Titre"/>
      </w:pPr>
      <w:r>
        <w:rPr>
          <w:noProof/>
        </w:rPr>
        <mc:AlternateContent>
          <mc:Choice Requires="wpg">
            <w:drawing>
              <wp:inline distT="0" distB="0" distL="0" distR="0" wp14:anchorId="1E98156A" wp14:editId="4B7A3509">
                <wp:extent cx="441659" cy="429614"/>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22" name="image7.png"/>
                        <pic:cNvPicPr/>
                      </pic:nvPicPr>
                      <pic:blipFill>
                        <a:blip r:embed="rId23"/>
                        <a:stretch/>
                      </pic:blipFill>
                      <pic:spPr bwMode="auto">
                        <a:xfrm>
                          <a:off x="0" y="0"/>
                          <a:ext cx="441659" cy="429614"/>
                        </a:xfrm>
                        <a:prstGeom prst="rect">
                          <a:avLst/>
                        </a:prstGeom>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4.8pt;height:33.8pt;">
                <v:path textboxrect="0,0,0,0"/>
                <v:imagedata r:id="rId37" o:title=""/>
              </v:shape>
            </w:pict>
          </mc:Fallback>
        </mc:AlternateContent>
      </w:r>
      <w:r>
        <w:t xml:space="preserve"> Compte-rendu d’expérimentation</w:t>
      </w:r>
    </w:p>
    <w:p w14:paraId="2EA21313" w14:textId="77777777" w:rsidR="00EA049B" w:rsidRDefault="00EA049B">
      <w:pPr>
        <w:ind w:left="0"/>
      </w:pPr>
    </w:p>
    <w:p w14:paraId="1AC2799A" w14:textId="77777777" w:rsidR="00EA049B" w:rsidRDefault="00EA049B">
      <w:pPr>
        <w:ind w:left="0"/>
      </w:pPr>
    </w:p>
    <w:p w14:paraId="31BFB72D" w14:textId="2A67505C" w:rsidR="00EA049B" w:rsidRDefault="00AD6E8E">
      <w:pPr>
        <w:ind w:left="0" w:firstLine="720"/>
      </w:pPr>
      <w:r>
        <w:t xml:space="preserve">Il a été compliqué pour les élèves de se mettre dans l’activité au départ. Ils ne savaient pas trop par où commencer. Une fois la construction </w:t>
      </w:r>
      <w:r w:rsidR="00492881">
        <w:t>amorcée</w:t>
      </w:r>
      <w:r>
        <w:t xml:space="preserve">, ils se sont pris au jeu. </w:t>
      </w:r>
    </w:p>
    <w:p w14:paraId="22E315F6" w14:textId="77777777" w:rsidR="00EA049B" w:rsidRDefault="00EA049B">
      <w:pPr>
        <w:ind w:left="0" w:firstLine="720"/>
      </w:pPr>
    </w:p>
    <w:p w14:paraId="7CCE4552" w14:textId="5882B56F" w:rsidR="00EA049B" w:rsidRDefault="00AD6E8E">
      <w:pPr>
        <w:ind w:left="0" w:firstLine="720"/>
      </w:pPr>
      <w:r>
        <w:t>Une fois les différentes figures identifié</w:t>
      </w:r>
      <w:r w:rsidR="00492881">
        <w:t>e</w:t>
      </w:r>
      <w:r>
        <w:t>s, les élèves ont été très engagés dans le calcul des aires, avec l’appui de formules souvent. Il est alors nécessaire de les encourager à s’interroger sur les origines de la formule employée.</w:t>
      </w:r>
    </w:p>
    <w:p w14:paraId="10465B85" w14:textId="77777777" w:rsidR="00EA049B" w:rsidRDefault="00EA049B">
      <w:pPr>
        <w:ind w:left="0" w:firstLine="720"/>
      </w:pPr>
    </w:p>
    <w:p w14:paraId="7631B330" w14:textId="0B41031A" w:rsidR="00EA049B" w:rsidRDefault="00AD6E8E">
      <w:pPr>
        <w:ind w:left="0" w:firstLine="720"/>
      </w:pPr>
      <w:r>
        <w:t xml:space="preserve">Le </w:t>
      </w:r>
      <w:r w:rsidR="00492881">
        <w:t>comptage</w:t>
      </w:r>
      <w:r>
        <w:t xml:space="preserve"> des dif</w:t>
      </w:r>
      <w:r>
        <w:t>férentes figures dans le mur a parfois été complexe, certains élèves ne voyant pas comment faire, d’autres se contentant de compter le nombre d’éléments présents dans la figure 3.</w:t>
      </w:r>
    </w:p>
    <w:p w14:paraId="6BB42947" w14:textId="77777777" w:rsidR="00EA049B" w:rsidRDefault="00EA049B">
      <w:pPr>
        <w:ind w:left="0" w:firstLine="720"/>
      </w:pPr>
    </w:p>
    <w:p w14:paraId="79A077E9" w14:textId="5EC2C24F" w:rsidR="00EA049B" w:rsidRDefault="00AD6E8E">
      <w:pPr>
        <w:ind w:left="0" w:firstLine="720"/>
      </w:pPr>
      <w:r>
        <w:t xml:space="preserve">Le choix du modèle a été rapidement </w:t>
      </w:r>
      <w:r w:rsidR="00492881">
        <w:t>interrogé</w:t>
      </w:r>
      <w:r>
        <w:t>, les élèves se demandant comm</w:t>
      </w:r>
      <w:r>
        <w:t>ent il est possible qu’ils obtiennent des résultats différents avec des démarches différentes mais, avec des raisonnements tout aussi pertinents.</w:t>
      </w:r>
    </w:p>
    <w:sectPr w:rsidR="00EA049B">
      <w:footerReference w:type="default" r:id="rId38"/>
      <w:pgSz w:w="11906" w:h="16838"/>
      <w:pgMar w:top="850" w:right="1020" w:bottom="850" w:left="102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50089F" w14:textId="77777777" w:rsidR="00AD6E8E" w:rsidRDefault="00AD6E8E">
      <w:r>
        <w:separator/>
      </w:r>
    </w:p>
  </w:endnote>
  <w:endnote w:type="continuationSeparator" w:id="0">
    <w:p w14:paraId="771D8916" w14:textId="77777777" w:rsidR="00AD6E8E" w:rsidRDefault="00AD6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alibri">
    <w:altName w:val="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helvetica neue">
    <w:altName w:val="Arial"/>
    <w:charset w:val="00"/>
    <w:family w:val="auto"/>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87368" w14:textId="77777777" w:rsidR="00EA049B" w:rsidRDefault="00AD6E8E">
    <w:pPr>
      <w:pStyle w:val="Pieddepage"/>
      <w:jc w:val="right"/>
    </w:pPr>
    <w:r>
      <w:fldChar w:fldCharType="begin"/>
    </w:r>
    <w:r>
      <w:instrText>PAGE \* MERGEFORMAT</w:instrText>
    </w:r>
    <w:r>
      <w:fldChar w:fldCharType="separate"/>
    </w:r>
    <w:r>
      <w:t>1</w:t>
    </w:r>
    <w:r>
      <w:fldChar w:fldCharType="end"/>
    </w:r>
  </w:p>
  <w:p w14:paraId="25B011FB" w14:textId="77777777" w:rsidR="00EA049B" w:rsidRDefault="00EA049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52DE7" w14:textId="77777777" w:rsidR="00AD6E8E" w:rsidRDefault="00AD6E8E">
      <w:r>
        <w:separator/>
      </w:r>
    </w:p>
  </w:footnote>
  <w:footnote w:type="continuationSeparator" w:id="0">
    <w:p w14:paraId="3FD8A302" w14:textId="77777777" w:rsidR="00AD6E8E" w:rsidRDefault="00AD6E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93392"/>
    <w:multiLevelType w:val="hybridMultilevel"/>
    <w:tmpl w:val="6590D416"/>
    <w:lvl w:ilvl="0" w:tplc="F4A8637C">
      <w:start w:val="1"/>
      <w:numFmt w:val="bullet"/>
      <w:lvlText w:val=""/>
      <w:lvlJc w:val="left"/>
      <w:pPr>
        <w:ind w:left="720" w:hanging="360"/>
      </w:pPr>
      <w:rPr>
        <w:rFonts w:ascii="Symbol" w:hAnsi="Symbol" w:hint="default"/>
      </w:rPr>
    </w:lvl>
    <w:lvl w:ilvl="1" w:tplc="E878F720">
      <w:start w:val="1"/>
      <w:numFmt w:val="bullet"/>
      <w:lvlText w:val="o"/>
      <w:lvlJc w:val="left"/>
      <w:pPr>
        <w:ind w:left="1440" w:hanging="360"/>
      </w:pPr>
      <w:rPr>
        <w:rFonts w:ascii="Courier New" w:hAnsi="Courier New" w:cs="Courier New" w:hint="default"/>
      </w:rPr>
    </w:lvl>
    <w:lvl w:ilvl="2" w:tplc="459A7268">
      <w:start w:val="1"/>
      <w:numFmt w:val="bullet"/>
      <w:lvlText w:val=""/>
      <w:lvlJc w:val="left"/>
      <w:pPr>
        <w:ind w:left="2160" w:hanging="360"/>
      </w:pPr>
      <w:rPr>
        <w:rFonts w:ascii="Wingdings" w:hAnsi="Wingdings" w:hint="default"/>
      </w:rPr>
    </w:lvl>
    <w:lvl w:ilvl="3" w:tplc="8E1410A0">
      <w:start w:val="1"/>
      <w:numFmt w:val="bullet"/>
      <w:lvlText w:val=""/>
      <w:lvlJc w:val="left"/>
      <w:pPr>
        <w:ind w:left="2880" w:hanging="360"/>
      </w:pPr>
      <w:rPr>
        <w:rFonts w:ascii="Symbol" w:hAnsi="Symbol" w:hint="default"/>
      </w:rPr>
    </w:lvl>
    <w:lvl w:ilvl="4" w:tplc="46B4DD14">
      <w:start w:val="1"/>
      <w:numFmt w:val="bullet"/>
      <w:lvlText w:val="o"/>
      <w:lvlJc w:val="left"/>
      <w:pPr>
        <w:ind w:left="3600" w:hanging="360"/>
      </w:pPr>
      <w:rPr>
        <w:rFonts w:ascii="Courier New" w:hAnsi="Courier New" w:cs="Courier New" w:hint="default"/>
      </w:rPr>
    </w:lvl>
    <w:lvl w:ilvl="5" w:tplc="E63620D6">
      <w:start w:val="1"/>
      <w:numFmt w:val="bullet"/>
      <w:lvlText w:val=""/>
      <w:lvlJc w:val="left"/>
      <w:pPr>
        <w:ind w:left="4320" w:hanging="360"/>
      </w:pPr>
      <w:rPr>
        <w:rFonts w:ascii="Wingdings" w:hAnsi="Wingdings" w:hint="default"/>
      </w:rPr>
    </w:lvl>
    <w:lvl w:ilvl="6" w:tplc="FB50C578">
      <w:start w:val="1"/>
      <w:numFmt w:val="bullet"/>
      <w:lvlText w:val=""/>
      <w:lvlJc w:val="left"/>
      <w:pPr>
        <w:ind w:left="5040" w:hanging="360"/>
      </w:pPr>
      <w:rPr>
        <w:rFonts w:ascii="Symbol" w:hAnsi="Symbol" w:hint="default"/>
      </w:rPr>
    </w:lvl>
    <w:lvl w:ilvl="7" w:tplc="45007B52">
      <w:start w:val="1"/>
      <w:numFmt w:val="bullet"/>
      <w:lvlText w:val="o"/>
      <w:lvlJc w:val="left"/>
      <w:pPr>
        <w:ind w:left="5760" w:hanging="360"/>
      </w:pPr>
      <w:rPr>
        <w:rFonts w:ascii="Courier New" w:hAnsi="Courier New" w:cs="Courier New" w:hint="default"/>
      </w:rPr>
    </w:lvl>
    <w:lvl w:ilvl="8" w:tplc="5A06051E">
      <w:start w:val="1"/>
      <w:numFmt w:val="bullet"/>
      <w:lvlText w:val=""/>
      <w:lvlJc w:val="left"/>
      <w:pPr>
        <w:ind w:left="6480" w:hanging="360"/>
      </w:pPr>
      <w:rPr>
        <w:rFonts w:ascii="Wingdings" w:hAnsi="Wingdings" w:hint="default"/>
      </w:rPr>
    </w:lvl>
  </w:abstractNum>
  <w:abstractNum w:abstractNumId="1" w15:restartNumberingAfterBreak="0">
    <w:nsid w:val="0C107DD4"/>
    <w:multiLevelType w:val="hybridMultilevel"/>
    <w:tmpl w:val="E356E59E"/>
    <w:lvl w:ilvl="0" w:tplc="7A22CD8E">
      <w:start w:val="1"/>
      <w:numFmt w:val="bullet"/>
      <w:lvlText w:val="•"/>
      <w:lvlJc w:val="left"/>
      <w:pPr>
        <w:ind w:left="720" w:hanging="360"/>
      </w:pPr>
      <w:rPr>
        <w:rFonts w:ascii="OpenSymbol" w:eastAsia="OpenSymbol" w:hAnsi="OpenSymbol" w:cs="OpenSymbol"/>
      </w:rPr>
    </w:lvl>
    <w:lvl w:ilvl="1" w:tplc="4D0661F8">
      <w:start w:val="1"/>
      <w:numFmt w:val="bullet"/>
      <w:lvlText w:val="◦"/>
      <w:lvlJc w:val="left"/>
      <w:pPr>
        <w:ind w:left="1080" w:hanging="360"/>
      </w:pPr>
      <w:rPr>
        <w:rFonts w:ascii="OpenSymbol" w:eastAsia="OpenSymbol" w:hAnsi="OpenSymbol" w:cs="OpenSymbol"/>
      </w:rPr>
    </w:lvl>
    <w:lvl w:ilvl="2" w:tplc="ECDA1FC8">
      <w:start w:val="1"/>
      <w:numFmt w:val="bullet"/>
      <w:lvlText w:val="▪"/>
      <w:lvlJc w:val="left"/>
      <w:pPr>
        <w:ind w:left="1440" w:hanging="360"/>
      </w:pPr>
      <w:rPr>
        <w:rFonts w:ascii="OpenSymbol" w:eastAsia="OpenSymbol" w:hAnsi="OpenSymbol" w:cs="OpenSymbol"/>
      </w:rPr>
    </w:lvl>
    <w:lvl w:ilvl="3" w:tplc="891807FE">
      <w:start w:val="1"/>
      <w:numFmt w:val="bullet"/>
      <w:lvlText w:val="•"/>
      <w:lvlJc w:val="left"/>
      <w:pPr>
        <w:ind w:left="1800" w:hanging="360"/>
      </w:pPr>
      <w:rPr>
        <w:rFonts w:ascii="OpenSymbol" w:eastAsia="OpenSymbol" w:hAnsi="OpenSymbol" w:cs="OpenSymbol"/>
      </w:rPr>
    </w:lvl>
    <w:lvl w:ilvl="4" w:tplc="1A5EE818">
      <w:start w:val="1"/>
      <w:numFmt w:val="bullet"/>
      <w:lvlText w:val="◦"/>
      <w:lvlJc w:val="left"/>
      <w:pPr>
        <w:ind w:left="2160" w:hanging="360"/>
      </w:pPr>
      <w:rPr>
        <w:rFonts w:ascii="OpenSymbol" w:eastAsia="OpenSymbol" w:hAnsi="OpenSymbol" w:cs="OpenSymbol"/>
      </w:rPr>
    </w:lvl>
    <w:lvl w:ilvl="5" w:tplc="5F7EBB40">
      <w:start w:val="1"/>
      <w:numFmt w:val="bullet"/>
      <w:lvlText w:val="▪"/>
      <w:lvlJc w:val="left"/>
      <w:pPr>
        <w:ind w:left="2520" w:hanging="360"/>
      </w:pPr>
      <w:rPr>
        <w:rFonts w:ascii="OpenSymbol" w:eastAsia="OpenSymbol" w:hAnsi="OpenSymbol" w:cs="OpenSymbol"/>
      </w:rPr>
    </w:lvl>
    <w:lvl w:ilvl="6" w:tplc="3CF4C814">
      <w:start w:val="1"/>
      <w:numFmt w:val="bullet"/>
      <w:lvlText w:val="•"/>
      <w:lvlJc w:val="left"/>
      <w:pPr>
        <w:ind w:left="2880" w:hanging="360"/>
      </w:pPr>
      <w:rPr>
        <w:rFonts w:ascii="OpenSymbol" w:eastAsia="OpenSymbol" w:hAnsi="OpenSymbol" w:cs="OpenSymbol"/>
      </w:rPr>
    </w:lvl>
    <w:lvl w:ilvl="7" w:tplc="24A421EA">
      <w:start w:val="1"/>
      <w:numFmt w:val="bullet"/>
      <w:lvlText w:val="◦"/>
      <w:lvlJc w:val="left"/>
      <w:pPr>
        <w:ind w:left="3240" w:hanging="360"/>
      </w:pPr>
      <w:rPr>
        <w:rFonts w:ascii="OpenSymbol" w:eastAsia="OpenSymbol" w:hAnsi="OpenSymbol" w:cs="OpenSymbol"/>
      </w:rPr>
    </w:lvl>
    <w:lvl w:ilvl="8" w:tplc="79A050A2">
      <w:start w:val="1"/>
      <w:numFmt w:val="bullet"/>
      <w:lvlText w:val="▪"/>
      <w:lvlJc w:val="left"/>
      <w:pPr>
        <w:ind w:left="3600" w:hanging="360"/>
      </w:pPr>
      <w:rPr>
        <w:rFonts w:ascii="OpenSymbol" w:eastAsia="OpenSymbol" w:hAnsi="OpenSymbol" w:cs="OpenSymbol"/>
      </w:rPr>
    </w:lvl>
  </w:abstractNum>
  <w:abstractNum w:abstractNumId="2" w15:restartNumberingAfterBreak="0">
    <w:nsid w:val="29803BD3"/>
    <w:multiLevelType w:val="hybridMultilevel"/>
    <w:tmpl w:val="BB0C68B2"/>
    <w:lvl w:ilvl="0" w:tplc="EF903110">
      <w:start w:val="1"/>
      <w:numFmt w:val="bullet"/>
      <w:lvlText w:val="·"/>
      <w:lvlJc w:val="left"/>
      <w:pPr>
        <w:ind w:left="360" w:hanging="360"/>
      </w:pPr>
      <w:rPr>
        <w:rFonts w:ascii="Symbol" w:eastAsia="Symbol" w:hAnsi="Symbol" w:cs="Symbol"/>
      </w:rPr>
    </w:lvl>
    <w:lvl w:ilvl="1" w:tplc="A66884D8">
      <w:start w:val="1"/>
      <w:numFmt w:val="bullet"/>
      <w:lvlText w:val="o"/>
      <w:lvlJc w:val="left"/>
      <w:pPr>
        <w:ind w:left="1440" w:hanging="360"/>
      </w:pPr>
      <w:rPr>
        <w:rFonts w:ascii="Courier New" w:eastAsia="Courier New" w:hAnsi="Courier New" w:cs="Courier New"/>
      </w:rPr>
    </w:lvl>
    <w:lvl w:ilvl="2" w:tplc="E09AEF84">
      <w:start w:val="1"/>
      <w:numFmt w:val="bullet"/>
      <w:lvlText w:val="§"/>
      <w:lvlJc w:val="left"/>
      <w:pPr>
        <w:ind w:left="2160" w:hanging="360"/>
      </w:pPr>
      <w:rPr>
        <w:rFonts w:ascii="Wingdings" w:eastAsia="Wingdings" w:hAnsi="Wingdings" w:cs="Wingdings"/>
      </w:rPr>
    </w:lvl>
    <w:lvl w:ilvl="3" w:tplc="46CC85F2">
      <w:start w:val="1"/>
      <w:numFmt w:val="bullet"/>
      <w:lvlText w:val="·"/>
      <w:lvlJc w:val="left"/>
      <w:pPr>
        <w:ind w:left="2880" w:hanging="360"/>
      </w:pPr>
      <w:rPr>
        <w:rFonts w:ascii="Symbol" w:eastAsia="Symbol" w:hAnsi="Symbol" w:cs="Symbol"/>
      </w:rPr>
    </w:lvl>
    <w:lvl w:ilvl="4" w:tplc="0BC4C604">
      <w:start w:val="1"/>
      <w:numFmt w:val="bullet"/>
      <w:lvlText w:val="o"/>
      <w:lvlJc w:val="left"/>
      <w:pPr>
        <w:ind w:left="3600" w:hanging="360"/>
      </w:pPr>
      <w:rPr>
        <w:rFonts w:ascii="Courier New" w:eastAsia="Courier New" w:hAnsi="Courier New" w:cs="Courier New"/>
      </w:rPr>
    </w:lvl>
    <w:lvl w:ilvl="5" w:tplc="0FAA7026">
      <w:start w:val="1"/>
      <w:numFmt w:val="bullet"/>
      <w:lvlText w:val="§"/>
      <w:lvlJc w:val="left"/>
      <w:pPr>
        <w:ind w:left="4320" w:hanging="360"/>
      </w:pPr>
      <w:rPr>
        <w:rFonts w:ascii="Wingdings" w:eastAsia="Wingdings" w:hAnsi="Wingdings" w:cs="Wingdings"/>
      </w:rPr>
    </w:lvl>
    <w:lvl w:ilvl="6" w:tplc="E79005E8">
      <w:start w:val="1"/>
      <w:numFmt w:val="bullet"/>
      <w:lvlText w:val="·"/>
      <w:lvlJc w:val="left"/>
      <w:pPr>
        <w:ind w:left="5040" w:hanging="360"/>
      </w:pPr>
      <w:rPr>
        <w:rFonts w:ascii="Symbol" w:eastAsia="Symbol" w:hAnsi="Symbol" w:cs="Symbol"/>
      </w:rPr>
    </w:lvl>
    <w:lvl w:ilvl="7" w:tplc="FF74C268">
      <w:start w:val="1"/>
      <w:numFmt w:val="bullet"/>
      <w:lvlText w:val="o"/>
      <w:lvlJc w:val="left"/>
      <w:pPr>
        <w:ind w:left="5760" w:hanging="360"/>
      </w:pPr>
      <w:rPr>
        <w:rFonts w:ascii="Courier New" w:eastAsia="Courier New" w:hAnsi="Courier New" w:cs="Courier New"/>
      </w:rPr>
    </w:lvl>
    <w:lvl w:ilvl="8" w:tplc="BDD29F1C">
      <w:start w:val="1"/>
      <w:numFmt w:val="bullet"/>
      <w:lvlText w:val="§"/>
      <w:lvlJc w:val="left"/>
      <w:pPr>
        <w:ind w:left="6480" w:hanging="360"/>
      </w:pPr>
      <w:rPr>
        <w:rFonts w:ascii="Wingdings" w:eastAsia="Wingdings" w:hAnsi="Wingdings" w:cs="Wingdings"/>
      </w:rPr>
    </w:lvl>
  </w:abstractNum>
  <w:abstractNum w:abstractNumId="3" w15:restartNumberingAfterBreak="0">
    <w:nsid w:val="2B1F07CA"/>
    <w:multiLevelType w:val="hybridMultilevel"/>
    <w:tmpl w:val="10366EFC"/>
    <w:lvl w:ilvl="0" w:tplc="4458729E">
      <w:start w:val="1"/>
      <w:numFmt w:val="bullet"/>
      <w:lvlText w:val="•"/>
      <w:lvlJc w:val="left"/>
      <w:pPr>
        <w:ind w:left="720" w:hanging="360"/>
      </w:pPr>
      <w:rPr>
        <w:rFonts w:ascii="OpenSymbol" w:eastAsia="OpenSymbol" w:hAnsi="OpenSymbol" w:cs="OpenSymbol"/>
      </w:rPr>
    </w:lvl>
    <w:lvl w:ilvl="1" w:tplc="98BABFF2">
      <w:start w:val="1"/>
      <w:numFmt w:val="bullet"/>
      <w:lvlText w:val="◦"/>
      <w:lvlJc w:val="left"/>
      <w:pPr>
        <w:ind w:left="1080" w:hanging="360"/>
      </w:pPr>
      <w:rPr>
        <w:rFonts w:ascii="OpenSymbol" w:eastAsia="OpenSymbol" w:hAnsi="OpenSymbol" w:cs="OpenSymbol"/>
      </w:rPr>
    </w:lvl>
    <w:lvl w:ilvl="2" w:tplc="2E34D5E6">
      <w:start w:val="1"/>
      <w:numFmt w:val="bullet"/>
      <w:lvlText w:val="▪"/>
      <w:lvlJc w:val="left"/>
      <w:pPr>
        <w:ind w:left="1440" w:hanging="360"/>
      </w:pPr>
      <w:rPr>
        <w:rFonts w:ascii="OpenSymbol" w:eastAsia="OpenSymbol" w:hAnsi="OpenSymbol" w:cs="OpenSymbol"/>
      </w:rPr>
    </w:lvl>
    <w:lvl w:ilvl="3" w:tplc="94D8A9A2">
      <w:start w:val="1"/>
      <w:numFmt w:val="bullet"/>
      <w:lvlText w:val="•"/>
      <w:lvlJc w:val="left"/>
      <w:pPr>
        <w:ind w:left="1800" w:hanging="360"/>
      </w:pPr>
      <w:rPr>
        <w:rFonts w:ascii="OpenSymbol" w:eastAsia="OpenSymbol" w:hAnsi="OpenSymbol" w:cs="OpenSymbol"/>
      </w:rPr>
    </w:lvl>
    <w:lvl w:ilvl="4" w:tplc="3F7E2776">
      <w:start w:val="1"/>
      <w:numFmt w:val="bullet"/>
      <w:lvlText w:val="◦"/>
      <w:lvlJc w:val="left"/>
      <w:pPr>
        <w:ind w:left="2160" w:hanging="360"/>
      </w:pPr>
      <w:rPr>
        <w:rFonts w:ascii="OpenSymbol" w:eastAsia="OpenSymbol" w:hAnsi="OpenSymbol" w:cs="OpenSymbol"/>
      </w:rPr>
    </w:lvl>
    <w:lvl w:ilvl="5" w:tplc="5478E128">
      <w:start w:val="1"/>
      <w:numFmt w:val="bullet"/>
      <w:lvlText w:val="▪"/>
      <w:lvlJc w:val="left"/>
      <w:pPr>
        <w:ind w:left="2520" w:hanging="360"/>
      </w:pPr>
      <w:rPr>
        <w:rFonts w:ascii="OpenSymbol" w:eastAsia="OpenSymbol" w:hAnsi="OpenSymbol" w:cs="OpenSymbol"/>
      </w:rPr>
    </w:lvl>
    <w:lvl w:ilvl="6" w:tplc="636A5026">
      <w:start w:val="1"/>
      <w:numFmt w:val="bullet"/>
      <w:lvlText w:val="•"/>
      <w:lvlJc w:val="left"/>
      <w:pPr>
        <w:ind w:left="2880" w:hanging="360"/>
      </w:pPr>
      <w:rPr>
        <w:rFonts w:ascii="OpenSymbol" w:eastAsia="OpenSymbol" w:hAnsi="OpenSymbol" w:cs="OpenSymbol"/>
      </w:rPr>
    </w:lvl>
    <w:lvl w:ilvl="7" w:tplc="3C3E7CD2">
      <w:start w:val="1"/>
      <w:numFmt w:val="bullet"/>
      <w:lvlText w:val="◦"/>
      <w:lvlJc w:val="left"/>
      <w:pPr>
        <w:ind w:left="3240" w:hanging="360"/>
      </w:pPr>
      <w:rPr>
        <w:rFonts w:ascii="OpenSymbol" w:eastAsia="OpenSymbol" w:hAnsi="OpenSymbol" w:cs="OpenSymbol"/>
      </w:rPr>
    </w:lvl>
    <w:lvl w:ilvl="8" w:tplc="FD54110E">
      <w:start w:val="1"/>
      <w:numFmt w:val="bullet"/>
      <w:lvlText w:val="▪"/>
      <w:lvlJc w:val="left"/>
      <w:pPr>
        <w:ind w:left="3600" w:hanging="360"/>
      </w:pPr>
      <w:rPr>
        <w:rFonts w:ascii="OpenSymbol" w:eastAsia="OpenSymbol" w:hAnsi="OpenSymbol" w:cs="OpenSymbol"/>
      </w:rPr>
    </w:lvl>
  </w:abstractNum>
  <w:abstractNum w:abstractNumId="4" w15:restartNumberingAfterBreak="0">
    <w:nsid w:val="2FB8736C"/>
    <w:multiLevelType w:val="hybridMultilevel"/>
    <w:tmpl w:val="9AC85354"/>
    <w:lvl w:ilvl="0" w:tplc="2A267808">
      <w:start w:val="1"/>
      <w:numFmt w:val="bullet"/>
      <w:lvlText w:val="·"/>
      <w:lvlJc w:val="left"/>
      <w:pPr>
        <w:ind w:left="360" w:hanging="360"/>
      </w:pPr>
      <w:rPr>
        <w:rFonts w:ascii="Symbol" w:eastAsia="Symbol" w:hAnsi="Symbol" w:cs="Symbol"/>
      </w:rPr>
    </w:lvl>
    <w:lvl w:ilvl="1" w:tplc="50425A2C">
      <w:start w:val="1"/>
      <w:numFmt w:val="bullet"/>
      <w:lvlText w:val="o"/>
      <w:lvlJc w:val="left"/>
      <w:pPr>
        <w:ind w:left="1440" w:hanging="360"/>
      </w:pPr>
      <w:rPr>
        <w:rFonts w:ascii="Courier New" w:eastAsia="Courier New" w:hAnsi="Courier New" w:cs="Courier New"/>
      </w:rPr>
    </w:lvl>
    <w:lvl w:ilvl="2" w:tplc="9F7E3554">
      <w:start w:val="1"/>
      <w:numFmt w:val="bullet"/>
      <w:lvlText w:val="§"/>
      <w:lvlJc w:val="left"/>
      <w:pPr>
        <w:ind w:left="2160" w:hanging="360"/>
      </w:pPr>
      <w:rPr>
        <w:rFonts w:ascii="Wingdings" w:eastAsia="Wingdings" w:hAnsi="Wingdings" w:cs="Wingdings"/>
      </w:rPr>
    </w:lvl>
    <w:lvl w:ilvl="3" w:tplc="69D0E3E0">
      <w:start w:val="1"/>
      <w:numFmt w:val="bullet"/>
      <w:lvlText w:val="·"/>
      <w:lvlJc w:val="left"/>
      <w:pPr>
        <w:ind w:left="2880" w:hanging="360"/>
      </w:pPr>
      <w:rPr>
        <w:rFonts w:ascii="Symbol" w:eastAsia="Symbol" w:hAnsi="Symbol" w:cs="Symbol"/>
      </w:rPr>
    </w:lvl>
    <w:lvl w:ilvl="4" w:tplc="851293C0">
      <w:start w:val="1"/>
      <w:numFmt w:val="bullet"/>
      <w:lvlText w:val="o"/>
      <w:lvlJc w:val="left"/>
      <w:pPr>
        <w:ind w:left="3600" w:hanging="360"/>
      </w:pPr>
      <w:rPr>
        <w:rFonts w:ascii="Courier New" w:eastAsia="Courier New" w:hAnsi="Courier New" w:cs="Courier New"/>
      </w:rPr>
    </w:lvl>
    <w:lvl w:ilvl="5" w:tplc="B896FFD0">
      <w:start w:val="1"/>
      <w:numFmt w:val="bullet"/>
      <w:lvlText w:val="§"/>
      <w:lvlJc w:val="left"/>
      <w:pPr>
        <w:ind w:left="4320" w:hanging="360"/>
      </w:pPr>
      <w:rPr>
        <w:rFonts w:ascii="Wingdings" w:eastAsia="Wingdings" w:hAnsi="Wingdings" w:cs="Wingdings"/>
      </w:rPr>
    </w:lvl>
    <w:lvl w:ilvl="6" w:tplc="9CD04754">
      <w:start w:val="1"/>
      <w:numFmt w:val="bullet"/>
      <w:lvlText w:val="·"/>
      <w:lvlJc w:val="left"/>
      <w:pPr>
        <w:ind w:left="5040" w:hanging="360"/>
      </w:pPr>
      <w:rPr>
        <w:rFonts w:ascii="Symbol" w:eastAsia="Symbol" w:hAnsi="Symbol" w:cs="Symbol"/>
      </w:rPr>
    </w:lvl>
    <w:lvl w:ilvl="7" w:tplc="B8BEEA8E">
      <w:start w:val="1"/>
      <w:numFmt w:val="bullet"/>
      <w:lvlText w:val="o"/>
      <w:lvlJc w:val="left"/>
      <w:pPr>
        <w:ind w:left="5760" w:hanging="360"/>
      </w:pPr>
      <w:rPr>
        <w:rFonts w:ascii="Courier New" w:eastAsia="Courier New" w:hAnsi="Courier New" w:cs="Courier New"/>
      </w:rPr>
    </w:lvl>
    <w:lvl w:ilvl="8" w:tplc="08504520">
      <w:start w:val="1"/>
      <w:numFmt w:val="bullet"/>
      <w:lvlText w:val="§"/>
      <w:lvlJc w:val="left"/>
      <w:pPr>
        <w:ind w:left="6480" w:hanging="360"/>
      </w:pPr>
      <w:rPr>
        <w:rFonts w:ascii="Wingdings" w:eastAsia="Wingdings" w:hAnsi="Wingdings" w:cs="Wingdings"/>
      </w:rPr>
    </w:lvl>
  </w:abstractNum>
  <w:abstractNum w:abstractNumId="5" w15:restartNumberingAfterBreak="0">
    <w:nsid w:val="538B4C11"/>
    <w:multiLevelType w:val="hybridMultilevel"/>
    <w:tmpl w:val="B67C561E"/>
    <w:lvl w:ilvl="0" w:tplc="48B6F116">
      <w:start w:val="1"/>
      <w:numFmt w:val="bullet"/>
      <w:lvlText w:val="·"/>
      <w:lvlJc w:val="left"/>
      <w:pPr>
        <w:ind w:left="360" w:hanging="360"/>
      </w:pPr>
      <w:rPr>
        <w:rFonts w:ascii="Symbol" w:eastAsia="Symbol" w:hAnsi="Symbol" w:cs="Symbol"/>
      </w:rPr>
    </w:lvl>
    <w:lvl w:ilvl="1" w:tplc="648E149E">
      <w:start w:val="1"/>
      <w:numFmt w:val="bullet"/>
      <w:lvlText w:val="o"/>
      <w:lvlJc w:val="left"/>
      <w:pPr>
        <w:ind w:left="1080" w:hanging="360"/>
      </w:pPr>
      <w:rPr>
        <w:rFonts w:ascii="Courier New" w:eastAsia="Courier New" w:hAnsi="Courier New" w:cs="Courier New"/>
      </w:rPr>
    </w:lvl>
    <w:lvl w:ilvl="2" w:tplc="4002E616">
      <w:start w:val="1"/>
      <w:numFmt w:val="bullet"/>
      <w:lvlText w:val="§"/>
      <w:lvlJc w:val="left"/>
      <w:pPr>
        <w:ind w:left="1800" w:hanging="360"/>
      </w:pPr>
      <w:rPr>
        <w:rFonts w:ascii="Wingdings" w:eastAsia="Wingdings" w:hAnsi="Wingdings" w:cs="Wingdings"/>
      </w:rPr>
    </w:lvl>
    <w:lvl w:ilvl="3" w:tplc="5C9A1404">
      <w:start w:val="1"/>
      <w:numFmt w:val="bullet"/>
      <w:lvlText w:val="·"/>
      <w:lvlJc w:val="left"/>
      <w:pPr>
        <w:ind w:left="2520" w:hanging="360"/>
      </w:pPr>
      <w:rPr>
        <w:rFonts w:ascii="Symbol" w:eastAsia="Symbol" w:hAnsi="Symbol" w:cs="Symbol"/>
      </w:rPr>
    </w:lvl>
    <w:lvl w:ilvl="4" w:tplc="230A928A">
      <w:start w:val="1"/>
      <w:numFmt w:val="bullet"/>
      <w:lvlText w:val="o"/>
      <w:lvlJc w:val="left"/>
      <w:pPr>
        <w:ind w:left="3240" w:hanging="360"/>
      </w:pPr>
      <w:rPr>
        <w:rFonts w:ascii="Courier New" w:eastAsia="Courier New" w:hAnsi="Courier New" w:cs="Courier New"/>
      </w:rPr>
    </w:lvl>
    <w:lvl w:ilvl="5" w:tplc="383CE0CE">
      <w:start w:val="1"/>
      <w:numFmt w:val="bullet"/>
      <w:lvlText w:val="§"/>
      <w:lvlJc w:val="left"/>
      <w:pPr>
        <w:ind w:left="3960" w:hanging="360"/>
      </w:pPr>
      <w:rPr>
        <w:rFonts w:ascii="Wingdings" w:eastAsia="Wingdings" w:hAnsi="Wingdings" w:cs="Wingdings"/>
      </w:rPr>
    </w:lvl>
    <w:lvl w:ilvl="6" w:tplc="BDD4E5C8">
      <w:start w:val="1"/>
      <w:numFmt w:val="bullet"/>
      <w:lvlText w:val="·"/>
      <w:lvlJc w:val="left"/>
      <w:pPr>
        <w:ind w:left="4680" w:hanging="360"/>
      </w:pPr>
      <w:rPr>
        <w:rFonts w:ascii="Symbol" w:eastAsia="Symbol" w:hAnsi="Symbol" w:cs="Symbol"/>
      </w:rPr>
    </w:lvl>
    <w:lvl w:ilvl="7" w:tplc="BDBA0C06">
      <w:start w:val="1"/>
      <w:numFmt w:val="bullet"/>
      <w:lvlText w:val="o"/>
      <w:lvlJc w:val="left"/>
      <w:pPr>
        <w:ind w:left="5400" w:hanging="360"/>
      </w:pPr>
      <w:rPr>
        <w:rFonts w:ascii="Courier New" w:eastAsia="Courier New" w:hAnsi="Courier New" w:cs="Courier New"/>
      </w:rPr>
    </w:lvl>
    <w:lvl w:ilvl="8" w:tplc="B0066E6A">
      <w:start w:val="1"/>
      <w:numFmt w:val="bullet"/>
      <w:lvlText w:val="§"/>
      <w:lvlJc w:val="left"/>
      <w:pPr>
        <w:ind w:left="6120" w:hanging="360"/>
      </w:pPr>
      <w:rPr>
        <w:rFonts w:ascii="Wingdings" w:eastAsia="Wingdings" w:hAnsi="Wingdings" w:cs="Wingdings"/>
      </w:rPr>
    </w:lvl>
  </w:abstractNum>
  <w:abstractNum w:abstractNumId="6" w15:restartNumberingAfterBreak="0">
    <w:nsid w:val="547147AA"/>
    <w:multiLevelType w:val="hybridMultilevel"/>
    <w:tmpl w:val="1AFEC50E"/>
    <w:lvl w:ilvl="0" w:tplc="33862414">
      <w:start w:val="1"/>
      <w:numFmt w:val="bullet"/>
      <w:lvlText w:val="•"/>
      <w:lvlJc w:val="left"/>
      <w:pPr>
        <w:ind w:left="720" w:hanging="360"/>
      </w:pPr>
      <w:rPr>
        <w:rFonts w:ascii="OpenSymbol" w:eastAsia="OpenSymbol" w:hAnsi="OpenSymbol" w:cs="OpenSymbol"/>
      </w:rPr>
    </w:lvl>
    <w:lvl w:ilvl="1" w:tplc="61E041FE">
      <w:start w:val="1"/>
      <w:numFmt w:val="bullet"/>
      <w:lvlText w:val="◦"/>
      <w:lvlJc w:val="left"/>
      <w:pPr>
        <w:ind w:left="1080" w:hanging="360"/>
      </w:pPr>
      <w:rPr>
        <w:rFonts w:ascii="OpenSymbol" w:eastAsia="OpenSymbol" w:hAnsi="OpenSymbol" w:cs="OpenSymbol"/>
      </w:rPr>
    </w:lvl>
    <w:lvl w:ilvl="2" w:tplc="F8FA4C4E">
      <w:start w:val="1"/>
      <w:numFmt w:val="bullet"/>
      <w:lvlText w:val="▪"/>
      <w:lvlJc w:val="left"/>
      <w:pPr>
        <w:ind w:left="1440" w:hanging="360"/>
      </w:pPr>
      <w:rPr>
        <w:rFonts w:ascii="OpenSymbol" w:eastAsia="OpenSymbol" w:hAnsi="OpenSymbol" w:cs="OpenSymbol"/>
      </w:rPr>
    </w:lvl>
    <w:lvl w:ilvl="3" w:tplc="A4362B00">
      <w:start w:val="1"/>
      <w:numFmt w:val="bullet"/>
      <w:lvlText w:val="•"/>
      <w:lvlJc w:val="left"/>
      <w:pPr>
        <w:ind w:left="1800" w:hanging="360"/>
      </w:pPr>
      <w:rPr>
        <w:rFonts w:ascii="OpenSymbol" w:eastAsia="OpenSymbol" w:hAnsi="OpenSymbol" w:cs="OpenSymbol"/>
      </w:rPr>
    </w:lvl>
    <w:lvl w:ilvl="4" w:tplc="FA6CAF2C">
      <w:start w:val="1"/>
      <w:numFmt w:val="bullet"/>
      <w:lvlText w:val="◦"/>
      <w:lvlJc w:val="left"/>
      <w:pPr>
        <w:ind w:left="2160" w:hanging="360"/>
      </w:pPr>
      <w:rPr>
        <w:rFonts w:ascii="OpenSymbol" w:eastAsia="OpenSymbol" w:hAnsi="OpenSymbol" w:cs="OpenSymbol"/>
      </w:rPr>
    </w:lvl>
    <w:lvl w:ilvl="5" w:tplc="DADCBC90">
      <w:start w:val="1"/>
      <w:numFmt w:val="bullet"/>
      <w:lvlText w:val="▪"/>
      <w:lvlJc w:val="left"/>
      <w:pPr>
        <w:ind w:left="2520" w:hanging="360"/>
      </w:pPr>
      <w:rPr>
        <w:rFonts w:ascii="OpenSymbol" w:eastAsia="OpenSymbol" w:hAnsi="OpenSymbol" w:cs="OpenSymbol"/>
      </w:rPr>
    </w:lvl>
    <w:lvl w:ilvl="6" w:tplc="5EB0F196">
      <w:start w:val="1"/>
      <w:numFmt w:val="bullet"/>
      <w:lvlText w:val="•"/>
      <w:lvlJc w:val="left"/>
      <w:pPr>
        <w:ind w:left="2880" w:hanging="360"/>
      </w:pPr>
      <w:rPr>
        <w:rFonts w:ascii="OpenSymbol" w:eastAsia="OpenSymbol" w:hAnsi="OpenSymbol" w:cs="OpenSymbol"/>
      </w:rPr>
    </w:lvl>
    <w:lvl w:ilvl="7" w:tplc="9B9C3E12">
      <w:start w:val="1"/>
      <w:numFmt w:val="bullet"/>
      <w:lvlText w:val="◦"/>
      <w:lvlJc w:val="left"/>
      <w:pPr>
        <w:ind w:left="3240" w:hanging="360"/>
      </w:pPr>
      <w:rPr>
        <w:rFonts w:ascii="OpenSymbol" w:eastAsia="OpenSymbol" w:hAnsi="OpenSymbol" w:cs="OpenSymbol"/>
      </w:rPr>
    </w:lvl>
    <w:lvl w:ilvl="8" w:tplc="A81CD970">
      <w:start w:val="1"/>
      <w:numFmt w:val="bullet"/>
      <w:lvlText w:val="▪"/>
      <w:lvlJc w:val="left"/>
      <w:pPr>
        <w:ind w:left="3600" w:hanging="360"/>
      </w:pPr>
      <w:rPr>
        <w:rFonts w:ascii="OpenSymbol" w:eastAsia="OpenSymbol" w:hAnsi="OpenSymbol" w:cs="OpenSymbol"/>
      </w:rPr>
    </w:lvl>
  </w:abstractNum>
  <w:abstractNum w:abstractNumId="7" w15:restartNumberingAfterBreak="0">
    <w:nsid w:val="55392E02"/>
    <w:multiLevelType w:val="hybridMultilevel"/>
    <w:tmpl w:val="99CE0EF2"/>
    <w:lvl w:ilvl="0" w:tplc="C46AB934">
      <w:start w:val="1"/>
      <w:numFmt w:val="bullet"/>
      <w:lvlText w:val="•"/>
      <w:lvlJc w:val="left"/>
      <w:pPr>
        <w:ind w:left="720" w:hanging="360"/>
      </w:pPr>
      <w:rPr>
        <w:rFonts w:ascii="OpenSymbol" w:eastAsia="OpenSymbol" w:hAnsi="OpenSymbol" w:cs="OpenSymbol"/>
      </w:rPr>
    </w:lvl>
    <w:lvl w:ilvl="1" w:tplc="A2E0EAA0">
      <w:start w:val="1"/>
      <w:numFmt w:val="bullet"/>
      <w:lvlText w:val="◦"/>
      <w:lvlJc w:val="left"/>
      <w:pPr>
        <w:ind w:left="1080" w:hanging="360"/>
      </w:pPr>
      <w:rPr>
        <w:rFonts w:ascii="OpenSymbol" w:eastAsia="OpenSymbol" w:hAnsi="OpenSymbol" w:cs="OpenSymbol"/>
      </w:rPr>
    </w:lvl>
    <w:lvl w:ilvl="2" w:tplc="8084DC9A">
      <w:start w:val="1"/>
      <w:numFmt w:val="bullet"/>
      <w:lvlText w:val="▪"/>
      <w:lvlJc w:val="left"/>
      <w:pPr>
        <w:ind w:left="1440" w:hanging="360"/>
      </w:pPr>
      <w:rPr>
        <w:rFonts w:ascii="OpenSymbol" w:eastAsia="OpenSymbol" w:hAnsi="OpenSymbol" w:cs="OpenSymbol"/>
      </w:rPr>
    </w:lvl>
    <w:lvl w:ilvl="3" w:tplc="98CAF83C">
      <w:start w:val="1"/>
      <w:numFmt w:val="bullet"/>
      <w:lvlText w:val="•"/>
      <w:lvlJc w:val="left"/>
      <w:pPr>
        <w:ind w:left="1800" w:hanging="360"/>
      </w:pPr>
      <w:rPr>
        <w:rFonts w:ascii="OpenSymbol" w:eastAsia="OpenSymbol" w:hAnsi="OpenSymbol" w:cs="OpenSymbol"/>
      </w:rPr>
    </w:lvl>
    <w:lvl w:ilvl="4" w:tplc="B27605A2">
      <w:start w:val="1"/>
      <w:numFmt w:val="bullet"/>
      <w:lvlText w:val="◦"/>
      <w:lvlJc w:val="left"/>
      <w:pPr>
        <w:ind w:left="2160" w:hanging="360"/>
      </w:pPr>
      <w:rPr>
        <w:rFonts w:ascii="OpenSymbol" w:eastAsia="OpenSymbol" w:hAnsi="OpenSymbol" w:cs="OpenSymbol"/>
      </w:rPr>
    </w:lvl>
    <w:lvl w:ilvl="5" w:tplc="83D865B2">
      <w:start w:val="1"/>
      <w:numFmt w:val="bullet"/>
      <w:lvlText w:val="▪"/>
      <w:lvlJc w:val="left"/>
      <w:pPr>
        <w:ind w:left="2520" w:hanging="360"/>
      </w:pPr>
      <w:rPr>
        <w:rFonts w:ascii="OpenSymbol" w:eastAsia="OpenSymbol" w:hAnsi="OpenSymbol" w:cs="OpenSymbol"/>
      </w:rPr>
    </w:lvl>
    <w:lvl w:ilvl="6" w:tplc="BB3CA236">
      <w:start w:val="1"/>
      <w:numFmt w:val="bullet"/>
      <w:lvlText w:val="•"/>
      <w:lvlJc w:val="left"/>
      <w:pPr>
        <w:ind w:left="2880" w:hanging="360"/>
      </w:pPr>
      <w:rPr>
        <w:rFonts w:ascii="OpenSymbol" w:eastAsia="OpenSymbol" w:hAnsi="OpenSymbol" w:cs="OpenSymbol"/>
      </w:rPr>
    </w:lvl>
    <w:lvl w:ilvl="7" w:tplc="9C5C0ED0">
      <w:start w:val="1"/>
      <w:numFmt w:val="bullet"/>
      <w:lvlText w:val="◦"/>
      <w:lvlJc w:val="left"/>
      <w:pPr>
        <w:ind w:left="3240" w:hanging="360"/>
      </w:pPr>
      <w:rPr>
        <w:rFonts w:ascii="OpenSymbol" w:eastAsia="OpenSymbol" w:hAnsi="OpenSymbol" w:cs="OpenSymbol"/>
      </w:rPr>
    </w:lvl>
    <w:lvl w:ilvl="8" w:tplc="9F7E2140">
      <w:start w:val="1"/>
      <w:numFmt w:val="bullet"/>
      <w:lvlText w:val="▪"/>
      <w:lvlJc w:val="left"/>
      <w:pPr>
        <w:ind w:left="3600" w:hanging="360"/>
      </w:pPr>
      <w:rPr>
        <w:rFonts w:ascii="OpenSymbol" w:eastAsia="OpenSymbol" w:hAnsi="OpenSymbol" w:cs="OpenSymbol"/>
      </w:rPr>
    </w:lvl>
  </w:abstractNum>
  <w:abstractNum w:abstractNumId="8" w15:restartNumberingAfterBreak="0">
    <w:nsid w:val="5F46384E"/>
    <w:multiLevelType w:val="hybridMultilevel"/>
    <w:tmpl w:val="69B4945C"/>
    <w:lvl w:ilvl="0" w:tplc="36ACDE88">
      <w:start w:val="1"/>
      <w:numFmt w:val="bullet"/>
      <w:lvlText w:val="·"/>
      <w:lvlJc w:val="left"/>
      <w:pPr>
        <w:ind w:left="555" w:hanging="360"/>
      </w:pPr>
      <w:rPr>
        <w:rFonts w:ascii="Symbol" w:eastAsia="Symbol" w:hAnsi="Symbol" w:cs="Symbol"/>
      </w:rPr>
    </w:lvl>
    <w:lvl w:ilvl="1" w:tplc="BB44C350">
      <w:start w:val="1"/>
      <w:numFmt w:val="bullet"/>
      <w:lvlText w:val="o"/>
      <w:lvlJc w:val="left"/>
      <w:pPr>
        <w:ind w:left="1275" w:hanging="360"/>
      </w:pPr>
      <w:rPr>
        <w:rFonts w:ascii="Courier New" w:eastAsia="Courier New" w:hAnsi="Courier New" w:cs="Courier New"/>
      </w:rPr>
    </w:lvl>
    <w:lvl w:ilvl="2" w:tplc="814E08F8">
      <w:start w:val="1"/>
      <w:numFmt w:val="bullet"/>
      <w:lvlText w:val="§"/>
      <w:lvlJc w:val="left"/>
      <w:pPr>
        <w:ind w:left="1995" w:hanging="360"/>
      </w:pPr>
      <w:rPr>
        <w:rFonts w:ascii="Wingdings" w:eastAsia="Wingdings" w:hAnsi="Wingdings" w:cs="Wingdings"/>
      </w:rPr>
    </w:lvl>
    <w:lvl w:ilvl="3" w:tplc="6E2C2F80">
      <w:start w:val="1"/>
      <w:numFmt w:val="bullet"/>
      <w:lvlText w:val="·"/>
      <w:lvlJc w:val="left"/>
      <w:pPr>
        <w:ind w:left="2715" w:hanging="360"/>
      </w:pPr>
      <w:rPr>
        <w:rFonts w:ascii="Symbol" w:eastAsia="Symbol" w:hAnsi="Symbol" w:cs="Symbol"/>
      </w:rPr>
    </w:lvl>
    <w:lvl w:ilvl="4" w:tplc="B1C44978">
      <w:start w:val="1"/>
      <w:numFmt w:val="bullet"/>
      <w:lvlText w:val="o"/>
      <w:lvlJc w:val="left"/>
      <w:pPr>
        <w:ind w:left="3435" w:hanging="360"/>
      </w:pPr>
      <w:rPr>
        <w:rFonts w:ascii="Courier New" w:eastAsia="Courier New" w:hAnsi="Courier New" w:cs="Courier New"/>
      </w:rPr>
    </w:lvl>
    <w:lvl w:ilvl="5" w:tplc="E72C194C">
      <w:start w:val="1"/>
      <w:numFmt w:val="bullet"/>
      <w:lvlText w:val="§"/>
      <w:lvlJc w:val="left"/>
      <w:pPr>
        <w:ind w:left="4155" w:hanging="360"/>
      </w:pPr>
      <w:rPr>
        <w:rFonts w:ascii="Wingdings" w:eastAsia="Wingdings" w:hAnsi="Wingdings" w:cs="Wingdings"/>
      </w:rPr>
    </w:lvl>
    <w:lvl w:ilvl="6" w:tplc="E9F896C6">
      <w:start w:val="1"/>
      <w:numFmt w:val="bullet"/>
      <w:lvlText w:val="·"/>
      <w:lvlJc w:val="left"/>
      <w:pPr>
        <w:ind w:left="4875" w:hanging="360"/>
      </w:pPr>
      <w:rPr>
        <w:rFonts w:ascii="Symbol" w:eastAsia="Symbol" w:hAnsi="Symbol" w:cs="Symbol"/>
      </w:rPr>
    </w:lvl>
    <w:lvl w:ilvl="7" w:tplc="CC7668AE">
      <w:start w:val="1"/>
      <w:numFmt w:val="bullet"/>
      <w:lvlText w:val="o"/>
      <w:lvlJc w:val="left"/>
      <w:pPr>
        <w:ind w:left="5595" w:hanging="360"/>
      </w:pPr>
      <w:rPr>
        <w:rFonts w:ascii="Courier New" w:eastAsia="Courier New" w:hAnsi="Courier New" w:cs="Courier New"/>
      </w:rPr>
    </w:lvl>
    <w:lvl w:ilvl="8" w:tplc="464E9DEC">
      <w:start w:val="1"/>
      <w:numFmt w:val="bullet"/>
      <w:lvlText w:val="§"/>
      <w:lvlJc w:val="left"/>
      <w:pPr>
        <w:ind w:left="6315" w:hanging="360"/>
      </w:pPr>
      <w:rPr>
        <w:rFonts w:ascii="Wingdings" w:eastAsia="Wingdings" w:hAnsi="Wingdings" w:cs="Wingdings"/>
      </w:rPr>
    </w:lvl>
  </w:abstractNum>
  <w:abstractNum w:abstractNumId="9" w15:restartNumberingAfterBreak="0">
    <w:nsid w:val="65DE504B"/>
    <w:multiLevelType w:val="hybridMultilevel"/>
    <w:tmpl w:val="1EA63F00"/>
    <w:lvl w:ilvl="0" w:tplc="44DE8E32">
      <w:start w:val="1"/>
      <w:numFmt w:val="bullet"/>
      <w:lvlText w:val="•"/>
      <w:lvlJc w:val="left"/>
      <w:pPr>
        <w:ind w:left="720" w:hanging="360"/>
      </w:pPr>
      <w:rPr>
        <w:rFonts w:ascii="OpenSymbol" w:eastAsia="OpenSymbol" w:hAnsi="OpenSymbol" w:cs="OpenSymbol"/>
      </w:rPr>
    </w:lvl>
    <w:lvl w:ilvl="1" w:tplc="9BF6B244">
      <w:start w:val="1"/>
      <w:numFmt w:val="bullet"/>
      <w:lvlText w:val="◦"/>
      <w:lvlJc w:val="left"/>
      <w:pPr>
        <w:ind w:left="1080" w:hanging="360"/>
      </w:pPr>
      <w:rPr>
        <w:rFonts w:ascii="OpenSymbol" w:eastAsia="OpenSymbol" w:hAnsi="OpenSymbol" w:cs="OpenSymbol"/>
      </w:rPr>
    </w:lvl>
    <w:lvl w:ilvl="2" w:tplc="80C810C6">
      <w:start w:val="1"/>
      <w:numFmt w:val="bullet"/>
      <w:lvlText w:val="▪"/>
      <w:lvlJc w:val="left"/>
      <w:pPr>
        <w:ind w:left="1440" w:hanging="360"/>
      </w:pPr>
      <w:rPr>
        <w:rFonts w:ascii="OpenSymbol" w:eastAsia="OpenSymbol" w:hAnsi="OpenSymbol" w:cs="OpenSymbol"/>
      </w:rPr>
    </w:lvl>
    <w:lvl w:ilvl="3" w:tplc="F2A06C80">
      <w:start w:val="1"/>
      <w:numFmt w:val="bullet"/>
      <w:lvlText w:val="•"/>
      <w:lvlJc w:val="left"/>
      <w:pPr>
        <w:ind w:left="1800" w:hanging="360"/>
      </w:pPr>
      <w:rPr>
        <w:rFonts w:ascii="OpenSymbol" w:eastAsia="OpenSymbol" w:hAnsi="OpenSymbol" w:cs="OpenSymbol"/>
      </w:rPr>
    </w:lvl>
    <w:lvl w:ilvl="4" w:tplc="F594C45C">
      <w:start w:val="1"/>
      <w:numFmt w:val="bullet"/>
      <w:lvlText w:val="◦"/>
      <w:lvlJc w:val="left"/>
      <w:pPr>
        <w:ind w:left="2160" w:hanging="360"/>
      </w:pPr>
      <w:rPr>
        <w:rFonts w:ascii="OpenSymbol" w:eastAsia="OpenSymbol" w:hAnsi="OpenSymbol" w:cs="OpenSymbol"/>
      </w:rPr>
    </w:lvl>
    <w:lvl w:ilvl="5" w:tplc="984C0218">
      <w:start w:val="1"/>
      <w:numFmt w:val="bullet"/>
      <w:lvlText w:val="▪"/>
      <w:lvlJc w:val="left"/>
      <w:pPr>
        <w:ind w:left="2520" w:hanging="360"/>
      </w:pPr>
      <w:rPr>
        <w:rFonts w:ascii="OpenSymbol" w:eastAsia="OpenSymbol" w:hAnsi="OpenSymbol" w:cs="OpenSymbol"/>
      </w:rPr>
    </w:lvl>
    <w:lvl w:ilvl="6" w:tplc="CEB0E506">
      <w:start w:val="1"/>
      <w:numFmt w:val="bullet"/>
      <w:lvlText w:val="•"/>
      <w:lvlJc w:val="left"/>
      <w:pPr>
        <w:ind w:left="2880" w:hanging="360"/>
      </w:pPr>
      <w:rPr>
        <w:rFonts w:ascii="OpenSymbol" w:eastAsia="OpenSymbol" w:hAnsi="OpenSymbol" w:cs="OpenSymbol"/>
      </w:rPr>
    </w:lvl>
    <w:lvl w:ilvl="7" w:tplc="9EFCCD70">
      <w:start w:val="1"/>
      <w:numFmt w:val="bullet"/>
      <w:lvlText w:val="◦"/>
      <w:lvlJc w:val="left"/>
      <w:pPr>
        <w:ind w:left="3240" w:hanging="360"/>
      </w:pPr>
      <w:rPr>
        <w:rFonts w:ascii="OpenSymbol" w:eastAsia="OpenSymbol" w:hAnsi="OpenSymbol" w:cs="OpenSymbol"/>
      </w:rPr>
    </w:lvl>
    <w:lvl w:ilvl="8" w:tplc="C908B0FA">
      <w:start w:val="1"/>
      <w:numFmt w:val="bullet"/>
      <w:lvlText w:val="▪"/>
      <w:lvlJc w:val="left"/>
      <w:pPr>
        <w:ind w:left="3600" w:hanging="360"/>
      </w:pPr>
      <w:rPr>
        <w:rFonts w:ascii="OpenSymbol" w:eastAsia="OpenSymbol" w:hAnsi="OpenSymbol" w:cs="OpenSymbol"/>
      </w:rPr>
    </w:lvl>
  </w:abstractNum>
  <w:abstractNum w:abstractNumId="10" w15:restartNumberingAfterBreak="0">
    <w:nsid w:val="6C780943"/>
    <w:multiLevelType w:val="hybridMultilevel"/>
    <w:tmpl w:val="DA6CF6D6"/>
    <w:lvl w:ilvl="0" w:tplc="2F9CFC0C">
      <w:start w:val="1"/>
      <w:numFmt w:val="bullet"/>
      <w:lvlText w:val="·"/>
      <w:lvlJc w:val="left"/>
      <w:pPr>
        <w:ind w:left="1275" w:hanging="360"/>
      </w:pPr>
      <w:rPr>
        <w:rFonts w:ascii="Symbol" w:eastAsia="Symbol" w:hAnsi="Symbol" w:cs="Symbol"/>
      </w:rPr>
    </w:lvl>
    <w:lvl w:ilvl="1" w:tplc="063478D4">
      <w:start w:val="1"/>
      <w:numFmt w:val="bullet"/>
      <w:lvlText w:val="o"/>
      <w:lvlJc w:val="left"/>
      <w:pPr>
        <w:ind w:left="2160" w:hanging="360"/>
      </w:pPr>
      <w:rPr>
        <w:rFonts w:ascii="Courier New" w:eastAsia="Courier New" w:hAnsi="Courier New" w:cs="Courier New"/>
      </w:rPr>
    </w:lvl>
    <w:lvl w:ilvl="2" w:tplc="CC706306">
      <w:start w:val="1"/>
      <w:numFmt w:val="bullet"/>
      <w:lvlText w:val="§"/>
      <w:lvlJc w:val="left"/>
      <w:pPr>
        <w:ind w:left="2880" w:hanging="360"/>
      </w:pPr>
      <w:rPr>
        <w:rFonts w:ascii="Wingdings" w:eastAsia="Wingdings" w:hAnsi="Wingdings" w:cs="Wingdings"/>
      </w:rPr>
    </w:lvl>
    <w:lvl w:ilvl="3" w:tplc="65C2260E">
      <w:start w:val="1"/>
      <w:numFmt w:val="bullet"/>
      <w:lvlText w:val="·"/>
      <w:lvlJc w:val="left"/>
      <w:pPr>
        <w:ind w:left="3600" w:hanging="360"/>
      </w:pPr>
      <w:rPr>
        <w:rFonts w:ascii="Symbol" w:eastAsia="Symbol" w:hAnsi="Symbol" w:cs="Symbol"/>
      </w:rPr>
    </w:lvl>
    <w:lvl w:ilvl="4" w:tplc="5900EEE6">
      <w:start w:val="1"/>
      <w:numFmt w:val="bullet"/>
      <w:lvlText w:val="o"/>
      <w:lvlJc w:val="left"/>
      <w:pPr>
        <w:ind w:left="4320" w:hanging="360"/>
      </w:pPr>
      <w:rPr>
        <w:rFonts w:ascii="Courier New" w:eastAsia="Courier New" w:hAnsi="Courier New" w:cs="Courier New"/>
      </w:rPr>
    </w:lvl>
    <w:lvl w:ilvl="5" w:tplc="8EE0BA6E">
      <w:start w:val="1"/>
      <w:numFmt w:val="bullet"/>
      <w:lvlText w:val="§"/>
      <w:lvlJc w:val="left"/>
      <w:pPr>
        <w:ind w:left="5040" w:hanging="360"/>
      </w:pPr>
      <w:rPr>
        <w:rFonts w:ascii="Wingdings" w:eastAsia="Wingdings" w:hAnsi="Wingdings" w:cs="Wingdings"/>
      </w:rPr>
    </w:lvl>
    <w:lvl w:ilvl="6" w:tplc="8DE4C4DE">
      <w:start w:val="1"/>
      <w:numFmt w:val="bullet"/>
      <w:lvlText w:val="·"/>
      <w:lvlJc w:val="left"/>
      <w:pPr>
        <w:ind w:left="5760" w:hanging="360"/>
      </w:pPr>
      <w:rPr>
        <w:rFonts w:ascii="Symbol" w:eastAsia="Symbol" w:hAnsi="Symbol" w:cs="Symbol"/>
      </w:rPr>
    </w:lvl>
    <w:lvl w:ilvl="7" w:tplc="04604F70">
      <w:start w:val="1"/>
      <w:numFmt w:val="bullet"/>
      <w:lvlText w:val="o"/>
      <w:lvlJc w:val="left"/>
      <w:pPr>
        <w:ind w:left="6480" w:hanging="360"/>
      </w:pPr>
      <w:rPr>
        <w:rFonts w:ascii="Courier New" w:eastAsia="Courier New" w:hAnsi="Courier New" w:cs="Courier New"/>
      </w:rPr>
    </w:lvl>
    <w:lvl w:ilvl="8" w:tplc="04F4706E">
      <w:start w:val="1"/>
      <w:numFmt w:val="bullet"/>
      <w:lvlText w:val="§"/>
      <w:lvlJc w:val="left"/>
      <w:pPr>
        <w:ind w:left="7200" w:hanging="360"/>
      </w:pPr>
      <w:rPr>
        <w:rFonts w:ascii="Wingdings" w:eastAsia="Wingdings" w:hAnsi="Wingdings" w:cs="Wingdings"/>
      </w:rPr>
    </w:lvl>
  </w:abstractNum>
  <w:abstractNum w:abstractNumId="11" w15:restartNumberingAfterBreak="0">
    <w:nsid w:val="71257630"/>
    <w:multiLevelType w:val="hybridMultilevel"/>
    <w:tmpl w:val="A7C6EB86"/>
    <w:lvl w:ilvl="0" w:tplc="1458E79C">
      <w:start w:val="1"/>
      <w:numFmt w:val="bullet"/>
      <w:lvlText w:val="·"/>
      <w:lvlJc w:val="left"/>
      <w:pPr>
        <w:ind w:left="555" w:hanging="360"/>
      </w:pPr>
      <w:rPr>
        <w:rFonts w:ascii="Symbol" w:eastAsia="Symbol" w:hAnsi="Symbol" w:cs="Symbol"/>
      </w:rPr>
    </w:lvl>
    <w:lvl w:ilvl="1" w:tplc="0A2A66D4">
      <w:start w:val="1"/>
      <w:numFmt w:val="bullet"/>
      <w:lvlText w:val="o"/>
      <w:lvlJc w:val="left"/>
      <w:pPr>
        <w:ind w:left="1275" w:hanging="360"/>
      </w:pPr>
      <w:rPr>
        <w:rFonts w:ascii="Courier New" w:eastAsia="Courier New" w:hAnsi="Courier New" w:cs="Courier New"/>
      </w:rPr>
    </w:lvl>
    <w:lvl w:ilvl="2" w:tplc="6C6AAF66">
      <w:start w:val="1"/>
      <w:numFmt w:val="bullet"/>
      <w:lvlText w:val="§"/>
      <w:lvlJc w:val="left"/>
      <w:pPr>
        <w:ind w:left="1995" w:hanging="360"/>
      </w:pPr>
      <w:rPr>
        <w:rFonts w:ascii="Wingdings" w:eastAsia="Wingdings" w:hAnsi="Wingdings" w:cs="Wingdings"/>
      </w:rPr>
    </w:lvl>
    <w:lvl w:ilvl="3" w:tplc="758025C6">
      <w:start w:val="1"/>
      <w:numFmt w:val="bullet"/>
      <w:lvlText w:val="·"/>
      <w:lvlJc w:val="left"/>
      <w:pPr>
        <w:ind w:left="2715" w:hanging="360"/>
      </w:pPr>
      <w:rPr>
        <w:rFonts w:ascii="Symbol" w:eastAsia="Symbol" w:hAnsi="Symbol" w:cs="Symbol"/>
      </w:rPr>
    </w:lvl>
    <w:lvl w:ilvl="4" w:tplc="691CC9EC">
      <w:start w:val="1"/>
      <w:numFmt w:val="bullet"/>
      <w:lvlText w:val="o"/>
      <w:lvlJc w:val="left"/>
      <w:pPr>
        <w:ind w:left="3435" w:hanging="360"/>
      </w:pPr>
      <w:rPr>
        <w:rFonts w:ascii="Courier New" w:eastAsia="Courier New" w:hAnsi="Courier New" w:cs="Courier New"/>
      </w:rPr>
    </w:lvl>
    <w:lvl w:ilvl="5" w:tplc="F5B6E676">
      <w:start w:val="1"/>
      <w:numFmt w:val="bullet"/>
      <w:lvlText w:val="§"/>
      <w:lvlJc w:val="left"/>
      <w:pPr>
        <w:ind w:left="4155" w:hanging="360"/>
      </w:pPr>
      <w:rPr>
        <w:rFonts w:ascii="Wingdings" w:eastAsia="Wingdings" w:hAnsi="Wingdings" w:cs="Wingdings"/>
      </w:rPr>
    </w:lvl>
    <w:lvl w:ilvl="6" w:tplc="BEC2C396">
      <w:start w:val="1"/>
      <w:numFmt w:val="bullet"/>
      <w:lvlText w:val="·"/>
      <w:lvlJc w:val="left"/>
      <w:pPr>
        <w:ind w:left="4875" w:hanging="360"/>
      </w:pPr>
      <w:rPr>
        <w:rFonts w:ascii="Symbol" w:eastAsia="Symbol" w:hAnsi="Symbol" w:cs="Symbol"/>
      </w:rPr>
    </w:lvl>
    <w:lvl w:ilvl="7" w:tplc="DC02BA28">
      <w:start w:val="1"/>
      <w:numFmt w:val="bullet"/>
      <w:lvlText w:val="o"/>
      <w:lvlJc w:val="left"/>
      <w:pPr>
        <w:ind w:left="5595" w:hanging="360"/>
      </w:pPr>
      <w:rPr>
        <w:rFonts w:ascii="Courier New" w:eastAsia="Courier New" w:hAnsi="Courier New" w:cs="Courier New"/>
      </w:rPr>
    </w:lvl>
    <w:lvl w:ilvl="8" w:tplc="46466A06">
      <w:start w:val="1"/>
      <w:numFmt w:val="bullet"/>
      <w:lvlText w:val="§"/>
      <w:lvlJc w:val="left"/>
      <w:pPr>
        <w:ind w:left="6315" w:hanging="360"/>
      </w:pPr>
      <w:rPr>
        <w:rFonts w:ascii="Wingdings" w:eastAsia="Wingdings" w:hAnsi="Wingdings" w:cs="Wingdings"/>
      </w:rPr>
    </w:lvl>
  </w:abstractNum>
  <w:abstractNum w:abstractNumId="12" w15:restartNumberingAfterBreak="0">
    <w:nsid w:val="7440167D"/>
    <w:multiLevelType w:val="hybridMultilevel"/>
    <w:tmpl w:val="ECF4D194"/>
    <w:lvl w:ilvl="0" w:tplc="93C67FD8">
      <w:start w:val="1"/>
      <w:numFmt w:val="bullet"/>
      <w:lvlText w:val="•"/>
      <w:lvlJc w:val="left"/>
      <w:pPr>
        <w:ind w:left="720" w:hanging="360"/>
      </w:pPr>
      <w:rPr>
        <w:rFonts w:ascii="OpenSymbol" w:eastAsia="OpenSymbol" w:hAnsi="OpenSymbol" w:cs="OpenSymbol"/>
      </w:rPr>
    </w:lvl>
    <w:lvl w:ilvl="1" w:tplc="27427658">
      <w:start w:val="1"/>
      <w:numFmt w:val="bullet"/>
      <w:lvlText w:val="◦"/>
      <w:lvlJc w:val="left"/>
      <w:pPr>
        <w:ind w:left="1080" w:hanging="360"/>
      </w:pPr>
      <w:rPr>
        <w:rFonts w:ascii="OpenSymbol" w:eastAsia="OpenSymbol" w:hAnsi="OpenSymbol" w:cs="OpenSymbol"/>
      </w:rPr>
    </w:lvl>
    <w:lvl w:ilvl="2" w:tplc="8B12A242">
      <w:start w:val="1"/>
      <w:numFmt w:val="bullet"/>
      <w:lvlText w:val="▪"/>
      <w:lvlJc w:val="left"/>
      <w:pPr>
        <w:ind w:left="1440" w:hanging="360"/>
      </w:pPr>
      <w:rPr>
        <w:rFonts w:ascii="OpenSymbol" w:eastAsia="OpenSymbol" w:hAnsi="OpenSymbol" w:cs="OpenSymbol"/>
      </w:rPr>
    </w:lvl>
    <w:lvl w:ilvl="3" w:tplc="6338BF12">
      <w:start w:val="1"/>
      <w:numFmt w:val="bullet"/>
      <w:lvlText w:val="•"/>
      <w:lvlJc w:val="left"/>
      <w:pPr>
        <w:ind w:left="1800" w:hanging="360"/>
      </w:pPr>
      <w:rPr>
        <w:rFonts w:ascii="OpenSymbol" w:eastAsia="OpenSymbol" w:hAnsi="OpenSymbol" w:cs="OpenSymbol"/>
      </w:rPr>
    </w:lvl>
    <w:lvl w:ilvl="4" w:tplc="B172DC68">
      <w:start w:val="1"/>
      <w:numFmt w:val="bullet"/>
      <w:lvlText w:val="◦"/>
      <w:lvlJc w:val="left"/>
      <w:pPr>
        <w:ind w:left="2160" w:hanging="360"/>
      </w:pPr>
      <w:rPr>
        <w:rFonts w:ascii="OpenSymbol" w:eastAsia="OpenSymbol" w:hAnsi="OpenSymbol" w:cs="OpenSymbol"/>
      </w:rPr>
    </w:lvl>
    <w:lvl w:ilvl="5" w:tplc="0F629B74">
      <w:start w:val="1"/>
      <w:numFmt w:val="bullet"/>
      <w:lvlText w:val="▪"/>
      <w:lvlJc w:val="left"/>
      <w:pPr>
        <w:ind w:left="2520" w:hanging="360"/>
      </w:pPr>
      <w:rPr>
        <w:rFonts w:ascii="OpenSymbol" w:eastAsia="OpenSymbol" w:hAnsi="OpenSymbol" w:cs="OpenSymbol"/>
      </w:rPr>
    </w:lvl>
    <w:lvl w:ilvl="6" w:tplc="446068E2">
      <w:start w:val="1"/>
      <w:numFmt w:val="bullet"/>
      <w:lvlText w:val="•"/>
      <w:lvlJc w:val="left"/>
      <w:pPr>
        <w:ind w:left="2880" w:hanging="360"/>
      </w:pPr>
      <w:rPr>
        <w:rFonts w:ascii="OpenSymbol" w:eastAsia="OpenSymbol" w:hAnsi="OpenSymbol" w:cs="OpenSymbol"/>
      </w:rPr>
    </w:lvl>
    <w:lvl w:ilvl="7" w:tplc="1744EA60">
      <w:start w:val="1"/>
      <w:numFmt w:val="bullet"/>
      <w:lvlText w:val="◦"/>
      <w:lvlJc w:val="left"/>
      <w:pPr>
        <w:ind w:left="3240" w:hanging="360"/>
      </w:pPr>
      <w:rPr>
        <w:rFonts w:ascii="OpenSymbol" w:eastAsia="OpenSymbol" w:hAnsi="OpenSymbol" w:cs="OpenSymbol"/>
      </w:rPr>
    </w:lvl>
    <w:lvl w:ilvl="8" w:tplc="FEBE6A1A">
      <w:start w:val="1"/>
      <w:numFmt w:val="bullet"/>
      <w:lvlText w:val="▪"/>
      <w:lvlJc w:val="left"/>
      <w:pPr>
        <w:ind w:left="3600" w:hanging="360"/>
      </w:pPr>
      <w:rPr>
        <w:rFonts w:ascii="OpenSymbol" w:eastAsia="OpenSymbol" w:hAnsi="OpenSymbol" w:cs="OpenSymbol"/>
      </w:rPr>
    </w:lvl>
  </w:abstractNum>
  <w:num w:numId="1">
    <w:abstractNumId w:val="6"/>
  </w:num>
  <w:num w:numId="2">
    <w:abstractNumId w:val="3"/>
  </w:num>
  <w:num w:numId="3">
    <w:abstractNumId w:val="7"/>
  </w:num>
  <w:num w:numId="4">
    <w:abstractNumId w:val="1"/>
  </w:num>
  <w:num w:numId="5">
    <w:abstractNumId w:val="12"/>
  </w:num>
  <w:num w:numId="6">
    <w:abstractNumId w:val="9"/>
  </w:num>
  <w:num w:numId="7">
    <w:abstractNumId w:val="0"/>
  </w:num>
  <w:num w:numId="8">
    <w:abstractNumId w:val="11"/>
  </w:num>
  <w:num w:numId="9">
    <w:abstractNumId w:val="8"/>
  </w:num>
  <w:num w:numId="10">
    <w:abstractNumId w:val="10"/>
  </w:num>
  <w:num w:numId="11">
    <w:abstractNumId w:val="5"/>
  </w:num>
  <w:num w:numId="12">
    <w:abstractNumId w:val="4"/>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49B"/>
    <w:rsid w:val="003F4E37"/>
    <w:rsid w:val="00492881"/>
    <w:rsid w:val="005109D7"/>
    <w:rsid w:val="00AD6E8E"/>
    <w:rsid w:val="00E51D03"/>
    <w:rsid w:val="00EA049B"/>
    <w:rsid w:val="00EB5A2F"/>
    <w:rsid w:val="00F64C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4F7C12"/>
  <w15:docId w15:val="{96718F58-EA72-422F-8C2F-43F1862D5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fr" w:eastAsia="fr-FR" w:bidi="ar-SA"/>
      </w:rPr>
    </w:rPrDefault>
    <w:pPrDefault>
      <w:pPr>
        <w:widowControl w:val="0"/>
        <w:spacing w:before="32"/>
        <w:ind w:left="566" w:right="5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shd w:val="clear" w:color="FFFFFF" w:fill="FFFFFF"/>
      <w:spacing w:before="0" w:line="415" w:lineRule="auto"/>
      <w:ind w:left="720" w:right="0"/>
      <w:jc w:val="both"/>
      <w:outlineLvl w:val="0"/>
    </w:pPr>
    <w:rPr>
      <w:b/>
      <w:color w:val="7092C6"/>
    </w:rPr>
  </w:style>
  <w:style w:type="paragraph" w:styleId="Titre2">
    <w:name w:val="heading 2"/>
    <w:basedOn w:val="Normal"/>
    <w:next w:val="Normal"/>
    <w:link w:val="Titre2Car"/>
    <w:uiPriority w:val="9"/>
    <w:unhideWhenUsed/>
    <w:qFormat/>
    <w:pPr>
      <w:keepNext/>
      <w:keepLines/>
      <w:shd w:val="clear" w:color="FFFFFF" w:fill="FFFFFF"/>
      <w:spacing w:before="0"/>
      <w:ind w:left="21" w:right="0"/>
      <w:outlineLvl w:val="1"/>
    </w:pPr>
    <w:rPr>
      <w:color w:val="7092C6"/>
    </w:rPr>
  </w:style>
  <w:style w:type="paragraph" w:styleId="Titre3">
    <w:name w:val="heading 3"/>
    <w:basedOn w:val="Normal"/>
    <w:next w:val="Normal"/>
    <w:link w:val="Titre3Car"/>
    <w:uiPriority w:val="9"/>
    <w:semiHidden/>
    <w:unhideWhenUsed/>
    <w:qFormat/>
    <w:pPr>
      <w:keepNext/>
      <w:keepLines/>
      <w:spacing w:before="280" w:after="80"/>
      <w:outlineLvl w:val="2"/>
    </w:pPr>
    <w:rPr>
      <w:b/>
      <w:sz w:val="28"/>
      <w:szCs w:val="28"/>
    </w:rPr>
  </w:style>
  <w:style w:type="paragraph" w:styleId="Titre4">
    <w:name w:val="heading 4"/>
    <w:basedOn w:val="Normal"/>
    <w:next w:val="Normal"/>
    <w:link w:val="Titre4Car"/>
    <w:uiPriority w:val="9"/>
    <w:semiHidden/>
    <w:unhideWhenUsed/>
    <w:qFormat/>
    <w:pPr>
      <w:keepNext/>
      <w:keepLines/>
      <w:spacing w:before="240" w:after="40"/>
      <w:outlineLvl w:val="3"/>
    </w:pPr>
    <w:rPr>
      <w:b/>
      <w:sz w:val="24"/>
      <w:szCs w:val="24"/>
    </w:rPr>
  </w:style>
  <w:style w:type="paragraph" w:styleId="Titre5">
    <w:name w:val="heading 5"/>
    <w:basedOn w:val="Normal"/>
    <w:next w:val="Normal"/>
    <w:link w:val="Titre5Car"/>
    <w:uiPriority w:val="9"/>
    <w:semiHidden/>
    <w:unhideWhenUsed/>
    <w:qFormat/>
    <w:pPr>
      <w:keepNext/>
      <w:keepLines/>
      <w:spacing w:before="220" w:after="40"/>
      <w:outlineLvl w:val="4"/>
    </w:pPr>
    <w:rPr>
      <w:b/>
    </w:rPr>
  </w:style>
  <w:style w:type="paragraph" w:styleId="Titre6">
    <w:name w:val="heading 6"/>
    <w:basedOn w:val="Normal"/>
    <w:next w:val="Normal"/>
    <w:link w:val="Titre6Car"/>
    <w:uiPriority w:val="9"/>
    <w:semiHidden/>
    <w:unhideWhenUsed/>
    <w:qFormat/>
    <w:pPr>
      <w:keepNext/>
      <w:keepLines/>
      <w:spacing w:before="200" w:after="40"/>
      <w:outlineLvl w:val="5"/>
    </w:pPr>
    <w:rPr>
      <w:b/>
      <w:sz w:val="20"/>
      <w:szCs w:val="20"/>
    </w:rPr>
  </w:style>
  <w:style w:type="paragraph" w:styleId="Titre7">
    <w:name w:val="heading 7"/>
    <w:basedOn w:val="Normal"/>
    <w:next w:val="Normal"/>
    <w:link w:val="Titre7Car"/>
    <w:uiPriority w:val="9"/>
    <w:unhideWhenUsed/>
    <w:qFormat/>
    <w:pPr>
      <w:keepNext/>
      <w:keepLines/>
      <w:spacing w:before="320" w:after="200"/>
      <w:outlineLvl w:val="6"/>
    </w:pPr>
    <w:rPr>
      <w:rFonts w:ascii="Arial" w:eastAsia="Arial" w:hAnsi="Arial" w:cs="Arial"/>
      <w:b/>
      <w:bCs/>
      <w:i/>
      <w:iCs/>
    </w:rPr>
  </w:style>
  <w:style w:type="paragraph" w:styleId="Titre8">
    <w:name w:val="heading 8"/>
    <w:basedOn w:val="Normal"/>
    <w:next w:val="Normal"/>
    <w:link w:val="Titre8Car"/>
    <w:uiPriority w:val="9"/>
    <w:unhideWhenUsed/>
    <w:qFormat/>
    <w:pPr>
      <w:keepNext/>
      <w:keepLines/>
      <w:spacing w:before="320" w:after="200"/>
      <w:outlineLvl w:val="7"/>
    </w:pPr>
    <w:rPr>
      <w:rFonts w:ascii="Arial" w:eastAsia="Arial" w:hAnsi="Arial" w:cs="Arial"/>
      <w:i/>
      <w:iCs/>
    </w:rPr>
  </w:style>
  <w:style w:type="paragraph" w:styleId="Titre9">
    <w:name w:val="heading 9"/>
    <w:basedOn w:val="Normal"/>
    <w:next w:val="Normal"/>
    <w:link w:val="Titre9Car"/>
    <w:uiPriority w:val="9"/>
    <w:unhideWhenUsed/>
    <w:qFormat/>
    <w:pPr>
      <w:keepNext/>
      <w:keepLines/>
      <w:spacing w:before="320" w:after="200"/>
      <w:outlineLvl w:val="8"/>
    </w:pPr>
    <w:rPr>
      <w:rFonts w:ascii="Arial" w:eastAsia="Arial" w:hAnsi="Arial" w:cs="Arial"/>
      <w:i/>
      <w:i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Pr>
      <w:rFonts w:ascii="Arial" w:eastAsia="Arial" w:hAnsi="Arial" w:cs="Arial"/>
      <w:sz w:val="40"/>
      <w:szCs w:val="40"/>
    </w:rPr>
  </w:style>
  <w:style w:type="character" w:customStyle="1" w:styleId="Titre2Car">
    <w:name w:val="Titre 2 Car"/>
    <w:basedOn w:val="Policepardfaut"/>
    <w:link w:val="Titre2"/>
    <w:uiPriority w:val="9"/>
    <w:rPr>
      <w:rFonts w:ascii="Arial" w:eastAsia="Arial" w:hAnsi="Arial" w:cs="Arial"/>
      <w:sz w:val="34"/>
    </w:rPr>
  </w:style>
  <w:style w:type="character" w:customStyle="1" w:styleId="Titre3Car">
    <w:name w:val="Titre 3 Car"/>
    <w:basedOn w:val="Policepardfaut"/>
    <w:link w:val="Titre3"/>
    <w:uiPriority w:val="9"/>
    <w:rPr>
      <w:rFonts w:ascii="Arial" w:eastAsia="Arial" w:hAnsi="Arial" w:cs="Arial"/>
      <w:sz w:val="30"/>
      <w:szCs w:val="30"/>
    </w:rPr>
  </w:style>
  <w:style w:type="character" w:customStyle="1" w:styleId="Titre4Car">
    <w:name w:val="Titre 4 Car"/>
    <w:basedOn w:val="Policepardfaut"/>
    <w:link w:val="Titre4"/>
    <w:uiPriority w:val="9"/>
    <w:rPr>
      <w:rFonts w:ascii="Arial" w:eastAsia="Arial" w:hAnsi="Arial" w:cs="Arial"/>
      <w:b/>
      <w:bCs/>
      <w:sz w:val="26"/>
      <w:szCs w:val="26"/>
    </w:rPr>
  </w:style>
  <w:style w:type="character" w:customStyle="1" w:styleId="Titre5Car">
    <w:name w:val="Titre 5 Car"/>
    <w:basedOn w:val="Policepardfaut"/>
    <w:link w:val="Titre5"/>
    <w:uiPriority w:val="9"/>
    <w:rPr>
      <w:rFonts w:ascii="Arial" w:eastAsia="Arial" w:hAnsi="Arial" w:cs="Arial"/>
      <w:b/>
      <w:bCs/>
      <w:sz w:val="24"/>
      <w:szCs w:val="24"/>
    </w:rPr>
  </w:style>
  <w:style w:type="character" w:customStyle="1" w:styleId="Titre6Car">
    <w:name w:val="Titre 6 Car"/>
    <w:basedOn w:val="Policepardfaut"/>
    <w:link w:val="Titre6"/>
    <w:uiPriority w:val="9"/>
    <w:rPr>
      <w:rFonts w:ascii="Arial" w:eastAsia="Arial" w:hAnsi="Arial" w:cs="Arial"/>
      <w:b/>
      <w:bCs/>
      <w:sz w:val="22"/>
      <w:szCs w:val="22"/>
    </w:rPr>
  </w:style>
  <w:style w:type="character" w:customStyle="1" w:styleId="Titre7Car">
    <w:name w:val="Titre 7 Car"/>
    <w:basedOn w:val="Policepardfaut"/>
    <w:link w:val="Titre7"/>
    <w:uiPriority w:val="9"/>
    <w:rPr>
      <w:rFonts w:ascii="Arial" w:eastAsia="Arial" w:hAnsi="Arial" w:cs="Arial"/>
      <w:b/>
      <w:bCs/>
      <w:i/>
      <w:iCs/>
      <w:sz w:val="22"/>
      <w:szCs w:val="22"/>
    </w:rPr>
  </w:style>
  <w:style w:type="character" w:customStyle="1" w:styleId="Titre8Car">
    <w:name w:val="Titre 8 Car"/>
    <w:basedOn w:val="Policepardfaut"/>
    <w:link w:val="Titre8"/>
    <w:uiPriority w:val="9"/>
    <w:rPr>
      <w:rFonts w:ascii="Arial" w:eastAsia="Arial" w:hAnsi="Arial" w:cs="Arial"/>
      <w:i/>
      <w:iCs/>
      <w:sz w:val="22"/>
      <w:szCs w:val="22"/>
    </w:rPr>
  </w:style>
  <w:style w:type="character" w:customStyle="1" w:styleId="Titre9Car">
    <w:name w:val="Titre 9 Car"/>
    <w:basedOn w:val="Policepardfaut"/>
    <w:link w:val="Titre9"/>
    <w:uiPriority w:val="9"/>
    <w:rPr>
      <w:rFonts w:ascii="Arial" w:eastAsia="Arial" w:hAnsi="Arial" w:cs="Arial"/>
      <w:i/>
      <w:iCs/>
      <w:sz w:val="21"/>
      <w:szCs w:val="21"/>
    </w:rPr>
  </w:style>
  <w:style w:type="paragraph" w:styleId="Paragraphedeliste">
    <w:name w:val="List Paragraph"/>
    <w:basedOn w:val="Normal"/>
    <w:uiPriority w:val="34"/>
    <w:qFormat/>
    <w:pPr>
      <w:ind w:left="720"/>
      <w:contextualSpacing/>
    </w:pPr>
  </w:style>
  <w:style w:type="paragraph" w:styleId="Sansinterligne">
    <w:name w:val="No Spacing"/>
    <w:uiPriority w:val="1"/>
    <w:qFormat/>
    <w:pPr>
      <w:spacing w:before="0"/>
    </w:pPr>
  </w:style>
  <w:style w:type="character" w:customStyle="1" w:styleId="TitreCar">
    <w:name w:val="Titre Car"/>
    <w:basedOn w:val="Policepardfaut"/>
    <w:link w:val="Titre"/>
    <w:uiPriority w:val="10"/>
    <w:rPr>
      <w:sz w:val="48"/>
      <w:szCs w:val="48"/>
    </w:rPr>
  </w:style>
  <w:style w:type="character" w:customStyle="1" w:styleId="Sous-titreCar">
    <w:name w:val="Sous-titre Car"/>
    <w:basedOn w:val="Policepardfaut"/>
    <w:link w:val="Sous-titre"/>
    <w:uiPriority w:val="11"/>
    <w:rPr>
      <w:sz w:val="24"/>
      <w:szCs w:val="24"/>
    </w:rPr>
  </w:style>
  <w:style w:type="paragraph" w:styleId="Citation">
    <w:name w:val="Quote"/>
    <w:basedOn w:val="Normal"/>
    <w:next w:val="Normal"/>
    <w:link w:val="CitationCar"/>
    <w:uiPriority w:val="29"/>
    <w:qFormat/>
    <w:pPr>
      <w:ind w:left="720" w:right="720"/>
    </w:pPr>
    <w:rPr>
      <w:i/>
    </w:rPr>
  </w:style>
  <w:style w:type="character" w:customStyle="1" w:styleId="CitationCar">
    <w:name w:val="Citation Car"/>
    <w:link w:val="Citation"/>
    <w:uiPriority w:val="29"/>
    <w:rPr>
      <w:i/>
    </w:rPr>
  </w:style>
  <w:style w:type="paragraph" w:styleId="Citationintense">
    <w:name w:val="Intense Quote"/>
    <w:basedOn w:val="Normal"/>
    <w:next w:val="Normal"/>
    <w:link w:val="CitationintenseCa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tionintenseCar">
    <w:name w:val="Citation intense Car"/>
    <w:link w:val="Citationintense"/>
    <w:uiPriority w:val="30"/>
    <w:rPr>
      <w:i/>
    </w:rPr>
  </w:style>
  <w:style w:type="paragraph" w:styleId="En-tte">
    <w:name w:val="header"/>
    <w:basedOn w:val="Normal"/>
    <w:link w:val="En-tteCar"/>
    <w:uiPriority w:val="99"/>
    <w:unhideWhenUsed/>
    <w:pPr>
      <w:tabs>
        <w:tab w:val="center" w:pos="7143"/>
        <w:tab w:val="right" w:pos="14287"/>
      </w:tabs>
    </w:pPr>
  </w:style>
  <w:style w:type="character" w:customStyle="1" w:styleId="En-tteCar">
    <w:name w:val="En-tête Car"/>
    <w:basedOn w:val="Policepardfaut"/>
    <w:link w:val="En-tte"/>
    <w:uiPriority w:val="99"/>
  </w:style>
  <w:style w:type="paragraph" w:styleId="Pieddepage">
    <w:name w:val="footer"/>
    <w:basedOn w:val="Normal"/>
    <w:link w:val="PieddepageCar"/>
    <w:uiPriority w:val="99"/>
    <w:unhideWhenUsed/>
    <w:pPr>
      <w:tabs>
        <w:tab w:val="center" w:pos="7143"/>
        <w:tab w:val="right" w:pos="14287"/>
      </w:tabs>
    </w:pPr>
  </w:style>
  <w:style w:type="character" w:customStyle="1" w:styleId="FooterChar">
    <w:name w:val="Footer Char"/>
    <w:basedOn w:val="Policepardfaut"/>
    <w:uiPriority w:val="99"/>
  </w:style>
  <w:style w:type="paragraph" w:styleId="Lgende">
    <w:name w:val="caption"/>
    <w:basedOn w:val="Normal"/>
    <w:next w:val="Normal"/>
    <w:uiPriority w:val="35"/>
    <w:semiHidden/>
    <w:unhideWhenUsed/>
    <w:qFormat/>
    <w:pPr>
      <w:spacing w:line="276" w:lineRule="auto"/>
    </w:pPr>
    <w:rPr>
      <w:b/>
      <w:bCs/>
      <w:color w:val="4F81BD" w:themeColor="accent1"/>
      <w:sz w:val="18"/>
      <w:szCs w:val="18"/>
    </w:rPr>
  </w:style>
  <w:style w:type="character" w:customStyle="1" w:styleId="PieddepageCar">
    <w:name w:val="Pied de page Car"/>
    <w:link w:val="Pieddepage"/>
    <w:uiPriority w:val="99"/>
  </w:style>
  <w:style w:type="table" w:styleId="Grilledutableau">
    <w:name w:val="Table Grid"/>
    <w:basedOn w:val="Tableau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5F1" w:themeFill="accent1" w:themeFillTint="34"/>
      </w:tcPr>
    </w:tblStylePr>
    <w:tblStylePr w:type="band1Horz">
      <w:rPr>
        <w:rFonts w:ascii="Arial" w:hAnsi="Arial"/>
        <w:color w:val="404040"/>
        <w:sz w:val="22"/>
      </w:rPr>
      <w:tblPr/>
      <w:tcPr>
        <w:shd w:val="clear" w:color="FFFFFF"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AE5F1" w:themeFill="accent1" w:themeFillTint="34"/>
      </w:tcPr>
    </w:tblStylePr>
    <w:tblStylePr w:type="band1Horz">
      <w:rPr>
        <w:rFonts w:ascii="Arial" w:hAnsi="Arial"/>
        <w:color w:val="404040"/>
        <w:sz w:val="22"/>
      </w:rPr>
      <w:tblPr/>
      <w:tcPr>
        <w:shd w:val="clear" w:color="FFFFFF"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FFFFFF"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CE6F2" w:themeFill="accent1" w:themeFillTint="32"/>
      </w:tcPr>
    </w:tblStylePr>
    <w:tblStylePr w:type="band1Horz">
      <w:rPr>
        <w:rFonts w:ascii="Arial" w:hAnsi="Arial"/>
        <w:color w:val="404040"/>
        <w:sz w:val="22"/>
      </w:rPr>
      <w:tblPr/>
      <w:tcPr>
        <w:shd w:val="clear" w:color="FFFFFF"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FFFFFF"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Pr/>
      <w:tcPr>
        <w:shd w:val="clear" w:color="FFFFFF"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FFFFFF"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Pr/>
      <w:tcPr>
        <w:shd w:val="clear" w:color="FFFFFF"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FFFFFF"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Pr/>
      <w:tcPr>
        <w:shd w:val="clear" w:color="FFFFFF"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FFFFFF"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Pr/>
      <w:tcPr>
        <w:shd w:val="clear" w:color="FFFFFF"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FFFFF"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Pr/>
      <w:tcPr>
        <w:shd w:val="clear" w:color="FFFFFF"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AE5F1" w:themeFill="accent1" w:themeFillTint="34"/>
    </w:tblPr>
    <w:tblStylePr w:type="firstRow">
      <w:rPr>
        <w:rFonts w:ascii="Arial" w:hAnsi="Arial"/>
        <w:b/>
        <w:color w:val="FFFFFF"/>
        <w:sz w:val="22"/>
      </w:rPr>
      <w:tblPr/>
      <w:tcPr>
        <w:shd w:val="clear" w:color="FFFFFF" w:fill="4F81BD" w:themeFill="accent1"/>
      </w:tcPr>
    </w:tblStylePr>
    <w:tblStylePr w:type="lastRow">
      <w:rPr>
        <w:rFonts w:ascii="Arial" w:hAnsi="Arial"/>
        <w:b/>
        <w:color w:val="FFFFFF"/>
        <w:sz w:val="22"/>
      </w:rPr>
      <w:tblPr/>
      <w:tcPr>
        <w:tcBorders>
          <w:top w:val="single" w:sz="4" w:space="0" w:color="FFFFFF" w:themeColor="light1"/>
        </w:tcBorders>
        <w:shd w:val="clear" w:color="FFFFFF" w:fill="4F81BD" w:themeFill="accent1"/>
      </w:tcPr>
    </w:tblStylePr>
    <w:tblStylePr w:type="firstCol">
      <w:rPr>
        <w:rFonts w:ascii="Arial" w:hAnsi="Arial"/>
        <w:b/>
        <w:color w:val="FFFFFF"/>
        <w:sz w:val="22"/>
      </w:rPr>
      <w:tblPr/>
      <w:tcPr>
        <w:shd w:val="clear" w:color="FFFFFF" w:fill="4F81BD" w:themeFill="accent1"/>
      </w:tcPr>
    </w:tblStylePr>
    <w:tblStylePr w:type="lastCol">
      <w:rPr>
        <w:rFonts w:ascii="Arial" w:hAnsi="Arial"/>
        <w:b/>
        <w:color w:val="FFFFFF"/>
        <w:sz w:val="22"/>
      </w:rPr>
      <w:tblPr/>
      <w:tcPr>
        <w:shd w:val="clear" w:color="FFFFFF" w:fill="4F81BD" w:themeFill="accent1"/>
      </w:tcPr>
    </w:tblStylePr>
    <w:tblStylePr w:type="band1Vert">
      <w:tblPr/>
      <w:tcPr>
        <w:shd w:val="clear" w:color="FFFFFF" w:fill="AEC4E0" w:themeFill="accent1" w:themeFillTint="75"/>
      </w:tcPr>
    </w:tblStylePr>
    <w:tblStylePr w:type="band1Horz">
      <w:tblPr/>
      <w:tcPr>
        <w:shd w:val="clear" w:color="FFFFFF"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2DCDC" w:themeFill="accent2" w:themeFillTint="32"/>
    </w:tblPr>
    <w:tblStylePr w:type="firstRow">
      <w:rPr>
        <w:rFonts w:ascii="Arial" w:hAnsi="Arial"/>
        <w:b/>
        <w:color w:val="FFFFFF"/>
        <w:sz w:val="22"/>
      </w:rPr>
      <w:tblPr/>
      <w:tcPr>
        <w:shd w:val="clear" w:color="FFFFFF" w:fill="C0504D" w:themeFill="accent2"/>
      </w:tcPr>
    </w:tblStylePr>
    <w:tblStylePr w:type="lastRow">
      <w:rPr>
        <w:rFonts w:ascii="Arial" w:hAnsi="Arial"/>
        <w:b/>
        <w:color w:val="FFFFFF"/>
        <w:sz w:val="22"/>
      </w:rPr>
      <w:tblPr/>
      <w:tcPr>
        <w:tcBorders>
          <w:top w:val="single" w:sz="4" w:space="0" w:color="FFFFFF" w:themeColor="light1"/>
        </w:tcBorders>
        <w:shd w:val="clear" w:color="FFFFFF" w:fill="C0504D" w:themeFill="accent2"/>
      </w:tcPr>
    </w:tblStylePr>
    <w:tblStylePr w:type="firstCol">
      <w:rPr>
        <w:rFonts w:ascii="Arial" w:hAnsi="Arial"/>
        <w:b/>
        <w:color w:val="FFFFFF"/>
        <w:sz w:val="22"/>
      </w:rPr>
      <w:tblPr/>
      <w:tcPr>
        <w:shd w:val="clear" w:color="FFFFFF" w:fill="C0504D" w:themeFill="accent2"/>
      </w:tcPr>
    </w:tblStylePr>
    <w:tblStylePr w:type="lastCol">
      <w:rPr>
        <w:rFonts w:ascii="Arial" w:hAnsi="Arial"/>
        <w:b/>
        <w:color w:val="FFFFFF"/>
        <w:sz w:val="22"/>
      </w:rPr>
      <w:tblPr/>
      <w:tcPr>
        <w:shd w:val="clear" w:color="FFFFFF" w:fill="C0504D" w:themeFill="accent2"/>
      </w:tcPr>
    </w:tblStylePr>
    <w:tblStylePr w:type="band1Vert">
      <w:tblPr/>
      <w:tcPr>
        <w:shd w:val="clear" w:color="FFFFFF" w:fill="E2AEAD" w:themeFill="accent2" w:themeFillTint="75"/>
      </w:tcPr>
    </w:tblStylePr>
    <w:tblStylePr w:type="band1Horz">
      <w:tblPr/>
      <w:tcPr>
        <w:shd w:val="clear" w:color="FFFFFF"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AF1DC" w:themeFill="accent3" w:themeFillTint="34"/>
    </w:tblPr>
    <w:tblStylePr w:type="firstRow">
      <w:rPr>
        <w:rFonts w:ascii="Arial" w:hAnsi="Arial"/>
        <w:b/>
        <w:color w:val="FFFFFF"/>
        <w:sz w:val="22"/>
      </w:rPr>
      <w:tblPr/>
      <w:tcPr>
        <w:shd w:val="clear" w:color="FFFFFF" w:fill="9BBB59" w:themeFill="accent3"/>
      </w:tcPr>
    </w:tblStylePr>
    <w:tblStylePr w:type="lastRow">
      <w:rPr>
        <w:rFonts w:ascii="Arial" w:hAnsi="Arial"/>
        <w:b/>
        <w:color w:val="FFFFFF"/>
        <w:sz w:val="22"/>
      </w:rPr>
      <w:tblPr/>
      <w:tcPr>
        <w:tcBorders>
          <w:top w:val="single" w:sz="4" w:space="0" w:color="FFFFFF" w:themeColor="light1"/>
        </w:tcBorders>
        <w:shd w:val="clear" w:color="FFFFFF" w:fill="9BBB59" w:themeFill="accent3"/>
      </w:tcPr>
    </w:tblStylePr>
    <w:tblStylePr w:type="firstCol">
      <w:rPr>
        <w:rFonts w:ascii="Arial" w:hAnsi="Arial"/>
        <w:b/>
        <w:color w:val="FFFFFF"/>
        <w:sz w:val="22"/>
      </w:rPr>
      <w:tblPr/>
      <w:tcPr>
        <w:shd w:val="clear" w:color="FFFFFF" w:fill="9BBB59" w:themeFill="accent3"/>
      </w:tcPr>
    </w:tblStylePr>
    <w:tblStylePr w:type="lastCol">
      <w:rPr>
        <w:rFonts w:ascii="Arial" w:hAnsi="Arial"/>
        <w:b/>
        <w:color w:val="FFFFFF"/>
        <w:sz w:val="22"/>
      </w:rPr>
      <w:tblPr/>
      <w:tcPr>
        <w:shd w:val="clear" w:color="FFFFFF" w:fill="9BBB59" w:themeFill="accent3"/>
      </w:tcPr>
    </w:tblStylePr>
    <w:tblStylePr w:type="band1Vert">
      <w:tblPr/>
      <w:tcPr>
        <w:shd w:val="clear" w:color="FFFFFF" w:fill="D0DFB2" w:themeFill="accent3" w:themeFillTint="75"/>
      </w:tcPr>
    </w:tblStylePr>
    <w:tblStylePr w:type="band1Horz">
      <w:tblPr/>
      <w:tcPr>
        <w:shd w:val="clear" w:color="FFFFFF"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5DFEC" w:themeFill="accent4" w:themeFillTint="34"/>
    </w:tblPr>
    <w:tblStylePr w:type="firstRow">
      <w:rPr>
        <w:rFonts w:ascii="Arial" w:hAnsi="Arial"/>
        <w:b/>
        <w:color w:val="FFFFFF"/>
        <w:sz w:val="22"/>
      </w:rPr>
      <w:tblPr/>
      <w:tcPr>
        <w:shd w:val="clear" w:color="FFFFFF" w:fill="8064A2" w:themeFill="accent4"/>
      </w:tcPr>
    </w:tblStylePr>
    <w:tblStylePr w:type="lastRow">
      <w:rPr>
        <w:rFonts w:ascii="Arial" w:hAnsi="Arial"/>
        <w:b/>
        <w:color w:val="FFFFFF"/>
        <w:sz w:val="22"/>
      </w:rPr>
      <w:tblPr/>
      <w:tcPr>
        <w:tcBorders>
          <w:top w:val="single" w:sz="4" w:space="0" w:color="FFFFFF" w:themeColor="light1"/>
        </w:tcBorders>
        <w:shd w:val="clear" w:color="FFFFFF" w:fill="8064A2" w:themeFill="accent4"/>
      </w:tcPr>
    </w:tblStylePr>
    <w:tblStylePr w:type="firstCol">
      <w:rPr>
        <w:rFonts w:ascii="Arial" w:hAnsi="Arial"/>
        <w:b/>
        <w:color w:val="FFFFFF"/>
        <w:sz w:val="22"/>
      </w:rPr>
      <w:tblPr/>
      <w:tcPr>
        <w:shd w:val="clear" w:color="FFFFFF" w:fill="8064A2" w:themeFill="accent4"/>
      </w:tcPr>
    </w:tblStylePr>
    <w:tblStylePr w:type="lastCol">
      <w:rPr>
        <w:rFonts w:ascii="Arial" w:hAnsi="Arial"/>
        <w:b/>
        <w:color w:val="FFFFFF"/>
        <w:sz w:val="22"/>
      </w:rPr>
      <w:tblPr/>
      <w:tcPr>
        <w:shd w:val="clear" w:color="FFFFFF" w:fill="8064A2" w:themeFill="accent4"/>
      </w:tcPr>
    </w:tblStylePr>
    <w:tblStylePr w:type="band1Vert">
      <w:tblPr/>
      <w:tcPr>
        <w:shd w:val="clear" w:color="FFFFFF" w:fill="C4B7D4" w:themeFill="accent4" w:themeFillTint="75"/>
      </w:tcPr>
    </w:tblStylePr>
    <w:tblStylePr w:type="band1Horz">
      <w:tblPr/>
      <w:tcPr>
        <w:shd w:val="clear" w:color="FFFFFF"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AEEF3" w:themeFill="accent5" w:themeFillTint="34"/>
    </w:tblPr>
    <w:tblStylePr w:type="firstRow">
      <w:rPr>
        <w:rFonts w:ascii="Arial" w:hAnsi="Arial"/>
        <w:b/>
        <w:color w:val="FFFFFF"/>
        <w:sz w:val="22"/>
      </w:rPr>
      <w:tblPr/>
      <w:tcPr>
        <w:shd w:val="clear" w:color="FFFFFF" w:fill="4BACC6" w:themeFill="accent5"/>
      </w:tcPr>
    </w:tblStylePr>
    <w:tblStylePr w:type="lastRow">
      <w:rPr>
        <w:rFonts w:ascii="Arial" w:hAnsi="Arial"/>
        <w:b/>
        <w:color w:val="FFFFFF"/>
        <w:sz w:val="22"/>
      </w:rPr>
      <w:tblPr/>
      <w:tcPr>
        <w:tcBorders>
          <w:top w:val="single" w:sz="4" w:space="0" w:color="FFFFFF" w:themeColor="light1"/>
        </w:tcBorders>
        <w:shd w:val="clear" w:color="FFFFFF" w:fill="4BACC6" w:themeFill="accent5"/>
      </w:tcPr>
    </w:tblStylePr>
    <w:tblStylePr w:type="firstCol">
      <w:rPr>
        <w:rFonts w:ascii="Arial" w:hAnsi="Arial"/>
        <w:b/>
        <w:color w:val="FFFFFF"/>
        <w:sz w:val="22"/>
      </w:rPr>
      <w:tblPr/>
      <w:tcPr>
        <w:shd w:val="clear" w:color="FFFFFF" w:fill="4BACC6" w:themeFill="accent5"/>
      </w:tcPr>
    </w:tblStylePr>
    <w:tblStylePr w:type="lastCol">
      <w:rPr>
        <w:rFonts w:ascii="Arial" w:hAnsi="Arial"/>
        <w:b/>
        <w:color w:val="FFFFFF"/>
        <w:sz w:val="22"/>
      </w:rPr>
      <w:tblPr/>
      <w:tcPr>
        <w:shd w:val="clear" w:color="FFFFFF" w:fill="4BACC6" w:themeFill="accent5"/>
      </w:tcPr>
    </w:tblStylePr>
    <w:tblStylePr w:type="band1Vert">
      <w:tblPr/>
      <w:tcPr>
        <w:shd w:val="clear" w:color="FFFFFF" w:fill="ACD8E4" w:themeFill="accent5" w:themeFillTint="75"/>
      </w:tcPr>
    </w:tblStylePr>
    <w:tblStylePr w:type="band1Horz">
      <w:tblPr/>
      <w:tcPr>
        <w:shd w:val="clear" w:color="FFFFFF"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DE9D8" w:themeFill="accent6" w:themeFillTint="34"/>
    </w:tblPr>
    <w:tblStylePr w:type="firstRow">
      <w:rPr>
        <w:rFonts w:ascii="Arial" w:hAnsi="Arial"/>
        <w:b/>
        <w:color w:val="FFFFFF"/>
        <w:sz w:val="22"/>
      </w:rPr>
      <w:tblPr/>
      <w:tcPr>
        <w:shd w:val="clear" w:color="FFFFFF" w:fill="F79646" w:themeFill="accent6"/>
      </w:tcPr>
    </w:tblStylePr>
    <w:tblStylePr w:type="lastRow">
      <w:rPr>
        <w:rFonts w:ascii="Arial" w:hAnsi="Arial"/>
        <w:b/>
        <w:color w:val="FFFFFF"/>
        <w:sz w:val="22"/>
      </w:rPr>
      <w:tblPr/>
      <w:tcPr>
        <w:tcBorders>
          <w:top w:val="single" w:sz="4" w:space="0" w:color="FFFFFF" w:themeColor="light1"/>
        </w:tcBorders>
        <w:shd w:val="clear" w:color="FFFFFF" w:fill="F79646" w:themeFill="accent6"/>
      </w:tcPr>
    </w:tblStylePr>
    <w:tblStylePr w:type="firstCol">
      <w:rPr>
        <w:rFonts w:ascii="Arial" w:hAnsi="Arial"/>
        <w:b/>
        <w:color w:val="FFFFFF"/>
        <w:sz w:val="22"/>
      </w:rPr>
      <w:tblPr/>
      <w:tcPr>
        <w:shd w:val="clear" w:color="FFFFFF" w:fill="F79646" w:themeFill="accent6"/>
      </w:tcPr>
    </w:tblStylePr>
    <w:tblStylePr w:type="lastCol">
      <w:rPr>
        <w:rFonts w:ascii="Arial" w:hAnsi="Arial"/>
        <w:b/>
        <w:color w:val="FFFFFF"/>
        <w:sz w:val="22"/>
      </w:rPr>
      <w:tblPr/>
      <w:tcPr>
        <w:shd w:val="clear" w:color="FFFFFF" w:fill="F79646" w:themeFill="accent6"/>
      </w:tcPr>
    </w:tblStylePr>
    <w:tblStylePr w:type="band1Vert">
      <w:tblPr/>
      <w:tcPr>
        <w:shd w:val="clear" w:color="FFFFFF" w:fill="FBCEAA" w:themeFill="accent6" w:themeFillTint="75"/>
      </w:tcPr>
    </w:tblStylePr>
    <w:tblStylePr w:type="band1Horz">
      <w:tblPr/>
      <w:tcPr>
        <w:shd w:val="clear" w:color="FFFFFF"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FFFFFF" w:fill="DAE5F1" w:themeFill="accent1" w:themeFillTint="34"/>
      </w:tcPr>
    </w:tblStylePr>
    <w:tblStylePr w:type="band1Horz">
      <w:rPr>
        <w:rFonts w:ascii="Arial" w:hAnsi="Arial"/>
        <w:color w:val="A6BFDD" w:themeColor="accent1" w:themeTint="80" w:themeShade="95"/>
        <w:sz w:val="22"/>
      </w:rPr>
      <w:tblPr/>
      <w:tcPr>
        <w:shd w:val="clear" w:color="FFFFFF"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FFFFF" w:fill="F2DCDC" w:themeFill="accent2" w:themeFillTint="32"/>
      </w:tcPr>
    </w:tblStylePr>
    <w:tblStylePr w:type="band1Horz">
      <w:rPr>
        <w:rFonts w:ascii="Arial" w:hAnsi="Arial"/>
        <w:color w:val="D99695" w:themeColor="accent2" w:themeTint="97" w:themeShade="95"/>
        <w:sz w:val="22"/>
      </w:rPr>
      <w:tblPr/>
      <w:tcPr>
        <w:shd w:val="clear" w:color="FFFFFF"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FFFFFF" w:fill="EAF1DC" w:themeFill="accent3" w:themeFillTint="34"/>
      </w:tcPr>
    </w:tblStylePr>
    <w:tblStylePr w:type="band1Horz">
      <w:rPr>
        <w:rFonts w:ascii="Arial" w:hAnsi="Arial"/>
        <w:color w:val="9ABB59" w:themeColor="accent3" w:themeTint="FE" w:themeShade="95"/>
        <w:sz w:val="22"/>
      </w:rPr>
      <w:tblPr/>
      <w:tcPr>
        <w:shd w:val="clear" w:color="FFFFFF"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FFFFFF" w:fill="E5DFEC" w:themeFill="accent4" w:themeFillTint="34"/>
      </w:tcPr>
    </w:tblStylePr>
    <w:tblStylePr w:type="band1Horz">
      <w:rPr>
        <w:rFonts w:ascii="Arial" w:hAnsi="Arial"/>
        <w:color w:val="B2A1C6" w:themeColor="accent4" w:themeTint="9A" w:themeShade="95"/>
        <w:sz w:val="22"/>
      </w:rPr>
      <w:tblPr/>
      <w:tcPr>
        <w:shd w:val="clear" w:color="FFFFFF"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FFFFF" w:fill="DAEEF3" w:themeFill="accent5" w:themeFillTint="34"/>
      </w:tcPr>
    </w:tblStylePr>
    <w:tblStylePr w:type="band1Horz">
      <w:rPr>
        <w:rFonts w:ascii="Arial" w:hAnsi="Arial"/>
        <w:color w:val="266779" w:themeColor="accent5" w:themeShade="95"/>
        <w:sz w:val="22"/>
      </w:rPr>
      <w:tblPr/>
      <w:tcPr>
        <w:shd w:val="clear" w:color="FFFFFF"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FFFFF" w:fill="FDE9D8" w:themeFill="accent6" w:themeFillTint="34"/>
      </w:tcPr>
    </w:tblStylePr>
    <w:tblStylePr w:type="band1Horz">
      <w:rPr>
        <w:rFonts w:ascii="Arial" w:hAnsi="Arial"/>
        <w:color w:val="266779" w:themeColor="accent5" w:themeShade="95"/>
        <w:sz w:val="22"/>
      </w:rPr>
      <w:tblPr/>
      <w:tcPr>
        <w:shd w:val="clear" w:color="FFFFFF"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FFFFFF"/>
      </w:tcPr>
    </w:tblStylePr>
    <w:tblStylePr w:type="band1Vert">
      <w:tblPr/>
      <w:tcPr>
        <w:shd w:val="clear" w:color="FFFFFF" w:fill="DAE5F1" w:themeFill="accent1" w:themeFillTint="34"/>
      </w:tcPr>
    </w:tblStylePr>
    <w:tblStylePr w:type="band1Horz">
      <w:rPr>
        <w:rFonts w:ascii="Arial" w:hAnsi="Arial"/>
        <w:color w:val="A6BFDD" w:themeColor="accent1" w:themeTint="80" w:themeShade="95"/>
        <w:sz w:val="22"/>
      </w:rPr>
      <w:tblPr/>
      <w:tcPr>
        <w:shd w:val="clear" w:color="FFFFFF"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FFFFF" w:fill="F2DCDC" w:themeFill="accent2" w:themeFillTint="32"/>
      </w:tcPr>
    </w:tblStylePr>
    <w:tblStylePr w:type="band1Horz">
      <w:rPr>
        <w:rFonts w:ascii="Arial" w:hAnsi="Arial"/>
        <w:color w:val="D99695" w:themeColor="accent2" w:themeTint="97" w:themeShade="95"/>
        <w:sz w:val="22"/>
      </w:rPr>
      <w:tblPr/>
      <w:tcPr>
        <w:shd w:val="clear" w:color="FFFFFF"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FFFFFF"/>
      </w:tcPr>
    </w:tblStylePr>
    <w:tblStylePr w:type="band1Vert">
      <w:tblPr/>
      <w:tcPr>
        <w:shd w:val="clear" w:color="FFFFFF" w:fill="EAF1DC" w:themeFill="accent3" w:themeFillTint="34"/>
      </w:tcPr>
    </w:tblStylePr>
    <w:tblStylePr w:type="band1Horz">
      <w:rPr>
        <w:rFonts w:ascii="Arial" w:hAnsi="Arial"/>
        <w:color w:val="9ABB59" w:themeColor="accent3" w:themeTint="FE" w:themeShade="95"/>
        <w:sz w:val="22"/>
      </w:rPr>
      <w:tblPr/>
      <w:tcPr>
        <w:shd w:val="clear" w:color="FFFFFF"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FFFFFF" w:fill="E5DFEC" w:themeFill="accent4" w:themeFillTint="34"/>
      </w:tcPr>
    </w:tblStylePr>
    <w:tblStylePr w:type="band1Horz">
      <w:rPr>
        <w:rFonts w:ascii="Arial" w:hAnsi="Arial"/>
        <w:color w:val="B2A1C6" w:themeColor="accent4" w:themeTint="9A" w:themeShade="95"/>
        <w:sz w:val="22"/>
      </w:rPr>
      <w:tblPr/>
      <w:tcPr>
        <w:shd w:val="clear" w:color="FFFFFF"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FFFFFF"/>
      </w:tcPr>
    </w:tblStylePr>
    <w:tblStylePr w:type="band1Vert">
      <w:tblPr/>
      <w:tcPr>
        <w:shd w:val="clear" w:color="FFFFFF" w:fill="DAEEF3" w:themeFill="accent5" w:themeFillTint="34"/>
      </w:tcPr>
    </w:tblStylePr>
    <w:tblStylePr w:type="band1Horz">
      <w:rPr>
        <w:rFonts w:ascii="Arial" w:hAnsi="Arial"/>
        <w:color w:val="266779" w:themeColor="accent5" w:themeShade="95"/>
        <w:sz w:val="22"/>
      </w:rPr>
      <w:tblPr/>
      <w:tcPr>
        <w:shd w:val="clear" w:color="FFFFFF"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FFFFFF"/>
      </w:tcPr>
    </w:tblStylePr>
    <w:tblStylePr w:type="band1Vert">
      <w:tblPr/>
      <w:tcPr>
        <w:shd w:val="clear" w:color="FFFFFF" w:fill="FDE9D8" w:themeFill="accent6" w:themeFillTint="34"/>
      </w:tcPr>
    </w:tblStylePr>
    <w:tblStylePr w:type="band1Horz">
      <w:rPr>
        <w:rFonts w:ascii="Arial" w:hAnsi="Arial"/>
        <w:color w:val="B15407" w:themeColor="accent6" w:themeShade="95"/>
        <w:sz w:val="22"/>
      </w:rPr>
      <w:tblPr/>
      <w:tcPr>
        <w:shd w:val="clear" w:color="FFFFFF"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2DFEE" w:themeFill="accent1" w:themeFillTint="40"/>
      </w:tcPr>
    </w:tblStylePr>
    <w:tblStylePr w:type="band1Horz">
      <w:tblPr/>
      <w:tcPr>
        <w:shd w:val="clear" w:color="FFFFFF"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FD2D2" w:themeFill="accent2" w:themeFillTint="40"/>
      </w:tcPr>
    </w:tblStylePr>
    <w:tblStylePr w:type="band1Horz">
      <w:tblPr/>
      <w:tcPr>
        <w:shd w:val="clear" w:color="FFFFFF"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5EED5" w:themeFill="accent3" w:themeFillTint="40"/>
      </w:tcPr>
    </w:tblStylePr>
    <w:tblStylePr w:type="band1Horz">
      <w:tblPr/>
      <w:tcPr>
        <w:shd w:val="clear" w:color="FFFFFF"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FD8E7" w:themeFill="accent4" w:themeFillTint="40"/>
      </w:tcPr>
    </w:tblStylePr>
    <w:tblStylePr w:type="band1Horz">
      <w:tblPr/>
      <w:tcPr>
        <w:shd w:val="clear" w:color="FFFFFF"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1EAF0" w:themeFill="accent5" w:themeFillTint="40"/>
      </w:tcPr>
    </w:tblStylePr>
    <w:tblStylePr w:type="band1Horz">
      <w:tblPr/>
      <w:tcPr>
        <w:shd w:val="clear" w:color="FFFFFF"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DE4D0" w:themeFill="accent6" w:themeFillTint="40"/>
      </w:tcPr>
    </w:tblStylePr>
    <w:tblStylePr w:type="band1Horz">
      <w:tblPr/>
      <w:tcPr>
        <w:shd w:val="clear" w:color="FFFFFF"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2DFEE" w:themeFill="accent1" w:themeFillTint="40"/>
      </w:tcPr>
    </w:tblStylePr>
    <w:tblStylePr w:type="band1Horz">
      <w:rPr>
        <w:rFonts w:ascii="Arial" w:hAnsi="Arial"/>
        <w:color w:val="404040"/>
        <w:sz w:val="22"/>
      </w:rPr>
      <w:tblPr/>
      <w:tcPr>
        <w:shd w:val="clear" w:color="FFFFFF"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FD2D2" w:themeFill="accent2" w:themeFillTint="40"/>
      </w:tcPr>
    </w:tblStylePr>
    <w:tblStylePr w:type="band1Horz">
      <w:rPr>
        <w:rFonts w:ascii="Arial" w:hAnsi="Arial"/>
        <w:color w:val="404040"/>
        <w:sz w:val="22"/>
      </w:rPr>
      <w:tblPr/>
      <w:tcPr>
        <w:shd w:val="clear" w:color="FFFFFF"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5EED5" w:themeFill="accent3" w:themeFillTint="40"/>
      </w:tcPr>
    </w:tblStylePr>
    <w:tblStylePr w:type="band1Horz">
      <w:rPr>
        <w:rFonts w:ascii="Arial" w:hAnsi="Arial"/>
        <w:color w:val="404040"/>
        <w:sz w:val="22"/>
      </w:rPr>
      <w:tblPr/>
      <w:tcPr>
        <w:shd w:val="clear" w:color="FFFFFF"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FD8E7" w:themeFill="accent4" w:themeFillTint="40"/>
      </w:tcPr>
    </w:tblStylePr>
    <w:tblStylePr w:type="band1Horz">
      <w:rPr>
        <w:rFonts w:ascii="Arial" w:hAnsi="Arial"/>
        <w:color w:val="404040"/>
        <w:sz w:val="22"/>
      </w:rPr>
      <w:tblPr/>
      <w:tcPr>
        <w:shd w:val="clear" w:color="FFFFFF"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1EAF0" w:themeFill="accent5" w:themeFillTint="40"/>
      </w:tcPr>
    </w:tblStylePr>
    <w:tblStylePr w:type="band1Horz">
      <w:rPr>
        <w:rFonts w:ascii="Arial" w:hAnsi="Arial"/>
        <w:color w:val="404040"/>
        <w:sz w:val="22"/>
      </w:rPr>
      <w:tblPr/>
      <w:tcPr>
        <w:shd w:val="clear" w:color="FFFFFF"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DE4D0" w:themeFill="accent6" w:themeFillTint="40"/>
      </w:tcPr>
    </w:tblStylePr>
    <w:tblStylePr w:type="band1Horz">
      <w:rPr>
        <w:rFonts w:ascii="Arial" w:hAnsi="Arial"/>
        <w:color w:val="404040"/>
        <w:sz w:val="22"/>
      </w:rPr>
      <w:tblPr/>
      <w:tcPr>
        <w:shd w:val="clear" w:color="FFFFFF"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FFFFFF"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FFFFFF"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FFFFFF"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FFFFFF"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FFFFFF"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FFFFF"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FFFFFF"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2DFEE" w:themeFill="accent1" w:themeFillTint="40"/>
      </w:tcPr>
    </w:tblStylePr>
    <w:tblStylePr w:type="band1Horz">
      <w:rPr>
        <w:rFonts w:ascii="Arial" w:hAnsi="Arial"/>
        <w:color w:val="404040"/>
        <w:sz w:val="22"/>
      </w:rPr>
      <w:tblPr/>
      <w:tcPr>
        <w:shd w:val="clear" w:color="FFFFFF"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FFFFFF"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FD2D2" w:themeFill="accent2" w:themeFillTint="40"/>
      </w:tcPr>
    </w:tblStylePr>
    <w:tblStylePr w:type="band1Horz">
      <w:rPr>
        <w:rFonts w:ascii="Arial" w:hAnsi="Arial"/>
        <w:color w:val="404040"/>
        <w:sz w:val="22"/>
      </w:rPr>
      <w:tblPr/>
      <w:tcPr>
        <w:shd w:val="clear" w:color="FFFFFF"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FFFFFF"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5EED5" w:themeFill="accent3" w:themeFillTint="40"/>
      </w:tcPr>
    </w:tblStylePr>
    <w:tblStylePr w:type="band1Horz">
      <w:rPr>
        <w:rFonts w:ascii="Arial" w:hAnsi="Arial"/>
        <w:color w:val="404040"/>
        <w:sz w:val="22"/>
      </w:rPr>
      <w:tblPr/>
      <w:tcPr>
        <w:shd w:val="clear" w:color="FFFFFF"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FFFFFF"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D8E7" w:themeFill="accent4" w:themeFillTint="40"/>
      </w:tcPr>
    </w:tblStylePr>
    <w:tblStylePr w:type="band1Horz">
      <w:rPr>
        <w:rFonts w:ascii="Arial" w:hAnsi="Arial"/>
        <w:color w:val="404040"/>
        <w:sz w:val="22"/>
      </w:rPr>
      <w:tblPr/>
      <w:tcPr>
        <w:shd w:val="clear" w:color="FFFFFF"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FFFFFF"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1EAF0" w:themeFill="accent5" w:themeFillTint="40"/>
      </w:tcPr>
    </w:tblStylePr>
    <w:tblStylePr w:type="band1Horz">
      <w:rPr>
        <w:rFonts w:ascii="Arial" w:hAnsi="Arial"/>
        <w:color w:val="404040"/>
        <w:sz w:val="22"/>
      </w:rPr>
      <w:tblPr/>
      <w:tcPr>
        <w:shd w:val="clear" w:color="FFFFFF"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FFFFF"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DE4D0" w:themeFill="accent6" w:themeFillTint="40"/>
      </w:tcPr>
    </w:tblStylePr>
    <w:tblStylePr w:type="band1Horz">
      <w:rPr>
        <w:rFonts w:ascii="Arial" w:hAnsi="Arial"/>
        <w:color w:val="404040"/>
        <w:sz w:val="22"/>
      </w:rPr>
      <w:tblPr/>
      <w:tcPr>
        <w:shd w:val="clear" w:color="FFFFFF"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FFFFFF"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FFFFFF"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FFFFFF"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F81BD" w:themeFill="accent1"/>
      </w:tcPr>
    </w:tblStylePr>
    <w:tblStylePr w:type="band2Horz">
      <w:tblPr/>
      <w:tcPr>
        <w:tcBorders>
          <w:top w:val="single" w:sz="4" w:space="0" w:color="FFFFFF" w:themeColor="light1"/>
          <w:bottom w:val="single" w:sz="4" w:space="0" w:color="FFFFFF" w:themeColor="light1"/>
        </w:tcBorders>
        <w:shd w:val="clear" w:color="FFFFFF"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FFFFFF"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FFFFFF"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D99695" w:themeFill="accent2" w:themeFillTint="97"/>
      </w:tcPr>
    </w:tblStylePr>
    <w:tblStylePr w:type="band2Horz">
      <w:tblPr/>
      <w:tcPr>
        <w:tcBorders>
          <w:top w:val="single" w:sz="4" w:space="0" w:color="FFFFFF" w:themeColor="light1"/>
          <w:bottom w:val="single" w:sz="4" w:space="0" w:color="FFFFFF" w:themeColor="light1"/>
        </w:tcBorders>
        <w:shd w:val="clear" w:color="FFFFFF"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FFFFFF"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FFFFFF"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3D69B" w:themeFill="accent3" w:themeFillTint="98"/>
      </w:tcPr>
    </w:tblStylePr>
    <w:tblStylePr w:type="band2Horz">
      <w:tblPr/>
      <w:tcPr>
        <w:tcBorders>
          <w:top w:val="single" w:sz="4" w:space="0" w:color="FFFFFF" w:themeColor="light1"/>
          <w:bottom w:val="single" w:sz="4" w:space="0" w:color="FFFFFF" w:themeColor="light1"/>
        </w:tcBorders>
        <w:shd w:val="clear" w:color="FFFFFF"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FFFFFF"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FFFFFF"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B2A1C6" w:themeFill="accent4" w:themeFillTint="9A"/>
      </w:tcPr>
    </w:tblStylePr>
    <w:tblStylePr w:type="band2Horz">
      <w:tblPr/>
      <w:tcPr>
        <w:tcBorders>
          <w:top w:val="single" w:sz="4" w:space="0" w:color="FFFFFF" w:themeColor="light1"/>
          <w:bottom w:val="single" w:sz="4" w:space="0" w:color="FFFFFF" w:themeColor="light1"/>
        </w:tcBorders>
        <w:shd w:val="clear" w:color="FFFFFF"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FFFFFF"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FFFFFF"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2CCDC" w:themeFill="accent5" w:themeFillTint="9A"/>
      </w:tcPr>
    </w:tblStylePr>
    <w:tblStylePr w:type="band2Horz">
      <w:tblPr/>
      <w:tcPr>
        <w:tcBorders>
          <w:top w:val="single" w:sz="4" w:space="0" w:color="FFFFFF" w:themeColor="light1"/>
          <w:bottom w:val="single" w:sz="4" w:space="0" w:color="FFFFFF" w:themeColor="light1"/>
        </w:tcBorders>
        <w:shd w:val="clear" w:color="FFFFFF"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FFFFF"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FFFFF"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AC090" w:themeFill="accent6" w:themeFillTint="98"/>
      </w:tcPr>
    </w:tblStylePr>
    <w:tblStylePr w:type="band2Horz">
      <w:tblPr/>
      <w:tcPr>
        <w:tcBorders>
          <w:top w:val="single" w:sz="4" w:space="0" w:color="FFFFFF" w:themeColor="light1"/>
          <w:bottom w:val="single" w:sz="4" w:space="0" w:color="FFFFFF" w:themeColor="light1"/>
        </w:tcBorders>
        <w:shd w:val="clear" w:color="FFFFFF"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FFFFFF" w:fill="D2DFEE" w:themeFill="accent1" w:themeFillTint="40"/>
      </w:tcPr>
    </w:tblStylePr>
    <w:tblStylePr w:type="band1Horz">
      <w:rPr>
        <w:rFonts w:ascii="Arial" w:hAnsi="Arial"/>
        <w:color w:val="2A4A71" w:themeColor="accent1" w:themeShade="95"/>
        <w:sz w:val="22"/>
      </w:rPr>
      <w:tblPr/>
      <w:tcPr>
        <w:shd w:val="clear" w:color="FFFFFF"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FFFFF" w:fill="EFD2D2" w:themeFill="accent2" w:themeFillTint="40"/>
      </w:tcPr>
    </w:tblStylePr>
    <w:tblStylePr w:type="band1Horz">
      <w:rPr>
        <w:rFonts w:ascii="Arial" w:hAnsi="Arial"/>
        <w:color w:val="D99695" w:themeColor="accent2" w:themeTint="97" w:themeShade="95"/>
        <w:sz w:val="22"/>
      </w:rPr>
      <w:tblPr/>
      <w:tcPr>
        <w:shd w:val="clear" w:color="FFFFFF"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FFFFFF" w:fill="E5EED5" w:themeFill="accent3" w:themeFillTint="40"/>
      </w:tcPr>
    </w:tblStylePr>
    <w:tblStylePr w:type="band1Horz">
      <w:rPr>
        <w:rFonts w:ascii="Arial" w:hAnsi="Arial"/>
        <w:color w:val="C3D69B" w:themeColor="accent3" w:themeTint="98" w:themeShade="95"/>
        <w:sz w:val="22"/>
      </w:rPr>
      <w:tblPr/>
      <w:tcPr>
        <w:shd w:val="clear" w:color="FFFFFF"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FFFFFF" w:fill="DFD8E7" w:themeFill="accent4" w:themeFillTint="40"/>
      </w:tcPr>
    </w:tblStylePr>
    <w:tblStylePr w:type="band1Horz">
      <w:rPr>
        <w:rFonts w:ascii="Arial" w:hAnsi="Arial"/>
        <w:color w:val="B2A1C6" w:themeColor="accent4" w:themeTint="9A" w:themeShade="95"/>
        <w:sz w:val="22"/>
      </w:rPr>
      <w:tblPr/>
      <w:tcPr>
        <w:shd w:val="clear" w:color="FFFFFF"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FFFFFF" w:fill="D1EAF0" w:themeFill="accent5" w:themeFillTint="40"/>
      </w:tcPr>
    </w:tblStylePr>
    <w:tblStylePr w:type="band1Horz">
      <w:rPr>
        <w:rFonts w:ascii="Arial" w:hAnsi="Arial"/>
        <w:color w:val="92CCDC" w:themeColor="accent5" w:themeTint="9A" w:themeShade="95"/>
        <w:sz w:val="22"/>
      </w:rPr>
      <w:tblPr/>
      <w:tcPr>
        <w:shd w:val="clear" w:color="FFFFFF"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FFFFF" w:fill="FDE4D0" w:themeFill="accent6" w:themeFillTint="40"/>
      </w:tcPr>
    </w:tblStylePr>
    <w:tblStylePr w:type="band1Horz">
      <w:rPr>
        <w:rFonts w:ascii="Arial" w:hAnsi="Arial"/>
        <w:color w:val="FAC090" w:themeColor="accent6" w:themeTint="98" w:themeShade="95"/>
        <w:sz w:val="22"/>
      </w:rPr>
      <w:tblPr/>
      <w:tcPr>
        <w:shd w:val="clear" w:color="FFFFFF"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FFFFFF"/>
      </w:tcPr>
    </w:tblStylePr>
    <w:tblStylePr w:type="band1Vert">
      <w:tblPr/>
      <w:tcPr>
        <w:shd w:val="clear" w:color="FFFFFF" w:fill="D2DFEE" w:themeFill="accent1" w:themeFillTint="40"/>
      </w:tcPr>
    </w:tblStylePr>
    <w:tblStylePr w:type="band1Horz">
      <w:rPr>
        <w:rFonts w:ascii="Arial" w:hAnsi="Arial"/>
        <w:color w:val="2A4A71" w:themeColor="accent1" w:themeShade="95"/>
        <w:sz w:val="22"/>
      </w:rPr>
      <w:tblPr/>
      <w:tcPr>
        <w:shd w:val="clear" w:color="FFFFFF"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FFFFF" w:fill="EFD2D2" w:themeFill="accent2" w:themeFillTint="40"/>
      </w:tcPr>
    </w:tblStylePr>
    <w:tblStylePr w:type="band1Horz">
      <w:rPr>
        <w:rFonts w:ascii="Arial" w:hAnsi="Arial"/>
        <w:color w:val="D99695" w:themeColor="accent2" w:themeTint="97" w:themeShade="95"/>
        <w:sz w:val="22"/>
      </w:rPr>
      <w:tblPr/>
      <w:tcPr>
        <w:shd w:val="clear" w:color="FFFFFF"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FFFFFF"/>
      </w:tcPr>
    </w:tblStylePr>
    <w:tblStylePr w:type="band1Vert">
      <w:tblPr/>
      <w:tcPr>
        <w:shd w:val="clear" w:color="FFFFFF" w:fill="E5EED5" w:themeFill="accent3" w:themeFillTint="40"/>
      </w:tcPr>
    </w:tblStylePr>
    <w:tblStylePr w:type="band1Horz">
      <w:rPr>
        <w:rFonts w:ascii="Arial" w:hAnsi="Arial"/>
        <w:color w:val="C3D69B" w:themeColor="accent3" w:themeTint="98" w:themeShade="95"/>
        <w:sz w:val="22"/>
      </w:rPr>
      <w:tblPr/>
      <w:tcPr>
        <w:shd w:val="clear" w:color="FFFFFF"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FFFFFF" w:fill="DFD8E7" w:themeFill="accent4" w:themeFillTint="40"/>
      </w:tcPr>
    </w:tblStylePr>
    <w:tblStylePr w:type="band1Horz">
      <w:rPr>
        <w:rFonts w:ascii="Arial" w:hAnsi="Arial"/>
        <w:color w:val="B2A1C6" w:themeColor="accent4" w:themeTint="9A" w:themeShade="95"/>
        <w:sz w:val="22"/>
      </w:rPr>
      <w:tblPr/>
      <w:tcPr>
        <w:shd w:val="clear" w:color="FFFFFF"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FFFFFF"/>
      </w:tcPr>
    </w:tblStylePr>
    <w:tblStylePr w:type="band1Vert">
      <w:tblPr/>
      <w:tcPr>
        <w:shd w:val="clear" w:color="FFFFFF" w:fill="D1EAF0" w:themeFill="accent5" w:themeFillTint="40"/>
      </w:tcPr>
    </w:tblStylePr>
    <w:tblStylePr w:type="band1Horz">
      <w:rPr>
        <w:rFonts w:ascii="Arial" w:hAnsi="Arial"/>
        <w:color w:val="92CCDC" w:themeColor="accent5" w:themeTint="9A" w:themeShade="95"/>
        <w:sz w:val="22"/>
      </w:rPr>
      <w:tblPr/>
      <w:tcPr>
        <w:shd w:val="clear" w:color="FFFFFF"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FFFFFF"/>
      </w:tcPr>
    </w:tblStylePr>
    <w:tblStylePr w:type="band1Vert">
      <w:tblPr/>
      <w:tcPr>
        <w:shd w:val="clear" w:color="FFFFFF" w:fill="FDE4D0" w:themeFill="accent6" w:themeFillTint="40"/>
      </w:tcPr>
    </w:tblStylePr>
    <w:tblStylePr w:type="band1Horz">
      <w:rPr>
        <w:rFonts w:ascii="Arial" w:hAnsi="Arial"/>
        <w:color w:val="FAC090" w:themeColor="accent6" w:themeTint="98" w:themeShade="95"/>
        <w:sz w:val="22"/>
      </w:rPr>
      <w:tblPr/>
      <w:tcPr>
        <w:shd w:val="clear" w:color="FFFFFF"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5D8AC2" w:themeFill="accent1" w:themeFillTint="EA"/>
      </w:tcPr>
    </w:tblStylePr>
    <w:tblStylePr w:type="lastRow">
      <w:rPr>
        <w:rFonts w:ascii="Arial" w:hAnsi="Arial"/>
        <w:color w:val="F2F2F2"/>
        <w:sz w:val="22"/>
      </w:rPr>
      <w:tblPr/>
      <w:tcPr>
        <w:shd w:val="clear" w:color="FFFFFF" w:fill="5D8AC2" w:themeFill="accent1" w:themeFillTint="EA"/>
      </w:tcPr>
    </w:tblStylePr>
    <w:tblStylePr w:type="firstCol">
      <w:rPr>
        <w:rFonts w:ascii="Arial" w:hAnsi="Arial"/>
        <w:color w:val="F2F2F2"/>
        <w:sz w:val="22"/>
      </w:rPr>
      <w:tblPr/>
      <w:tcPr>
        <w:shd w:val="clear" w:color="FFFFFF" w:fill="5D8AC2" w:themeFill="accent1" w:themeFillTint="EA"/>
      </w:tcPr>
    </w:tblStylePr>
    <w:tblStylePr w:type="lastCol">
      <w:rPr>
        <w:rFonts w:ascii="Arial" w:hAnsi="Arial"/>
        <w:color w:val="F2F2F2"/>
        <w:sz w:val="22"/>
      </w:rPr>
      <w:tblPr/>
      <w:tcPr>
        <w:shd w:val="clear" w:color="FFFFFF"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7D7EA" w:themeFill="accent1" w:themeFillTint="50"/>
      </w:tcPr>
    </w:tblStylePr>
  </w:style>
  <w:style w:type="table" w:customStyle="1" w:styleId="Lined-Accent2">
    <w:name w:val="Lined - Accent 2"/>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D99695" w:themeFill="accent2" w:themeFillTint="97"/>
      </w:tcPr>
    </w:tblStylePr>
    <w:tblStylePr w:type="lastRow">
      <w:rPr>
        <w:rFonts w:ascii="Arial" w:hAnsi="Arial"/>
        <w:color w:val="F2F2F2"/>
        <w:sz w:val="22"/>
      </w:rPr>
      <w:tblPr/>
      <w:tcPr>
        <w:shd w:val="clear" w:color="FFFFFF" w:fill="D99695" w:themeFill="accent2" w:themeFillTint="97"/>
      </w:tcPr>
    </w:tblStylePr>
    <w:tblStylePr w:type="firstCol">
      <w:rPr>
        <w:rFonts w:ascii="Arial" w:hAnsi="Arial"/>
        <w:color w:val="F2F2F2"/>
        <w:sz w:val="22"/>
      </w:rPr>
      <w:tblPr/>
      <w:tcPr>
        <w:shd w:val="clear" w:color="FFFFFF" w:fill="D99695" w:themeFill="accent2" w:themeFillTint="97"/>
      </w:tcPr>
    </w:tblStylePr>
    <w:tblStylePr w:type="lastCol">
      <w:rPr>
        <w:rFonts w:ascii="Arial" w:hAnsi="Arial"/>
        <w:color w:val="F2F2F2"/>
        <w:sz w:val="22"/>
      </w:rPr>
      <w:tblPr/>
      <w:tcPr>
        <w:shd w:val="clear" w:color="FFFFFF"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2DCDC" w:themeFill="accent2" w:themeFillTint="32"/>
      </w:tcPr>
    </w:tblStylePr>
  </w:style>
  <w:style w:type="table" w:customStyle="1" w:styleId="Lined-Accent3">
    <w:name w:val="Lined - Accent 3"/>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9ABB59" w:themeFill="accent3" w:themeFillTint="FE"/>
      </w:tcPr>
    </w:tblStylePr>
    <w:tblStylePr w:type="lastRow">
      <w:rPr>
        <w:rFonts w:ascii="Arial" w:hAnsi="Arial"/>
        <w:color w:val="F2F2F2"/>
        <w:sz w:val="22"/>
      </w:rPr>
      <w:tblPr/>
      <w:tcPr>
        <w:shd w:val="clear" w:color="FFFFFF" w:fill="9ABB59" w:themeFill="accent3" w:themeFillTint="FE"/>
      </w:tcPr>
    </w:tblStylePr>
    <w:tblStylePr w:type="firstCol">
      <w:rPr>
        <w:rFonts w:ascii="Arial" w:hAnsi="Arial"/>
        <w:color w:val="F2F2F2"/>
        <w:sz w:val="22"/>
      </w:rPr>
      <w:tblPr/>
      <w:tcPr>
        <w:shd w:val="clear" w:color="FFFFFF" w:fill="9ABB59" w:themeFill="accent3" w:themeFillTint="FE"/>
      </w:tcPr>
    </w:tblStylePr>
    <w:tblStylePr w:type="lastCol">
      <w:rPr>
        <w:rFonts w:ascii="Arial" w:hAnsi="Arial"/>
        <w:color w:val="F2F2F2"/>
        <w:sz w:val="22"/>
      </w:rPr>
      <w:tblPr/>
      <w:tcPr>
        <w:shd w:val="clear" w:color="FFFFFF"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AF1DC" w:themeFill="accent3" w:themeFillTint="34"/>
      </w:tcPr>
    </w:tblStylePr>
  </w:style>
  <w:style w:type="table" w:customStyle="1" w:styleId="Lined-Accent4">
    <w:name w:val="Lined - Accent 4"/>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B2A1C6" w:themeFill="accent4" w:themeFillTint="9A"/>
      </w:tcPr>
    </w:tblStylePr>
    <w:tblStylePr w:type="lastRow">
      <w:rPr>
        <w:rFonts w:ascii="Arial" w:hAnsi="Arial"/>
        <w:color w:val="F2F2F2"/>
        <w:sz w:val="22"/>
      </w:rPr>
      <w:tblPr/>
      <w:tcPr>
        <w:shd w:val="clear" w:color="FFFFFF" w:fill="B2A1C6" w:themeFill="accent4" w:themeFillTint="9A"/>
      </w:tcPr>
    </w:tblStylePr>
    <w:tblStylePr w:type="firstCol">
      <w:rPr>
        <w:rFonts w:ascii="Arial" w:hAnsi="Arial"/>
        <w:color w:val="F2F2F2"/>
        <w:sz w:val="22"/>
      </w:rPr>
      <w:tblPr/>
      <w:tcPr>
        <w:shd w:val="clear" w:color="FFFFFF" w:fill="B2A1C6" w:themeFill="accent4" w:themeFillTint="9A"/>
      </w:tcPr>
    </w:tblStylePr>
    <w:tblStylePr w:type="lastCol">
      <w:rPr>
        <w:rFonts w:ascii="Arial" w:hAnsi="Arial"/>
        <w:color w:val="F2F2F2"/>
        <w:sz w:val="22"/>
      </w:rPr>
      <w:tblPr/>
      <w:tcPr>
        <w:shd w:val="clear" w:color="FFFFFF"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5DFEC" w:themeFill="accent4" w:themeFillTint="34"/>
      </w:tcPr>
    </w:tblStylePr>
  </w:style>
  <w:style w:type="table" w:customStyle="1" w:styleId="Lined-Accent5">
    <w:name w:val="Lined - Accent 5"/>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4BACC6" w:themeFill="accent5"/>
      </w:tcPr>
    </w:tblStylePr>
    <w:tblStylePr w:type="lastRow">
      <w:rPr>
        <w:rFonts w:ascii="Arial" w:hAnsi="Arial"/>
        <w:color w:val="F2F2F2"/>
        <w:sz w:val="22"/>
      </w:rPr>
      <w:tblPr/>
      <w:tcPr>
        <w:shd w:val="clear" w:color="FFFFFF" w:fill="4BACC6" w:themeFill="accent5"/>
      </w:tcPr>
    </w:tblStylePr>
    <w:tblStylePr w:type="firstCol">
      <w:rPr>
        <w:rFonts w:ascii="Arial" w:hAnsi="Arial"/>
        <w:color w:val="F2F2F2"/>
        <w:sz w:val="22"/>
      </w:rPr>
      <w:tblPr/>
      <w:tcPr>
        <w:shd w:val="clear" w:color="FFFFFF" w:fill="4BACC6" w:themeFill="accent5"/>
      </w:tcPr>
    </w:tblStylePr>
    <w:tblStylePr w:type="lastCol">
      <w:rPr>
        <w:rFonts w:ascii="Arial" w:hAnsi="Arial"/>
        <w:color w:val="F2F2F2"/>
        <w:sz w:val="22"/>
      </w:rPr>
      <w:tblPr/>
      <w:tcPr>
        <w:shd w:val="clear" w:color="FFFFFF"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AEEF3" w:themeFill="accent5" w:themeFillTint="34"/>
      </w:tcPr>
    </w:tblStylePr>
  </w:style>
  <w:style w:type="table" w:customStyle="1" w:styleId="Lined-Accent6">
    <w:name w:val="Lined - Accent 6"/>
    <w:basedOn w:val="TableauNormal"/>
    <w:uiPriority w:val="99"/>
    <w:rPr>
      <w:color w:val="404040"/>
      <w:sz w:val="20"/>
      <w:szCs w:val="20"/>
      <w:lang w:val="fr-FR"/>
    </w:rPr>
    <w:tblPr>
      <w:tblStyleRowBandSize w:val="1"/>
      <w:tblStyleColBandSize w:val="1"/>
    </w:tblPr>
    <w:tblStylePr w:type="firstRow">
      <w:rPr>
        <w:rFonts w:ascii="Arial" w:hAnsi="Arial"/>
        <w:color w:val="F2F2F2"/>
        <w:sz w:val="22"/>
      </w:rPr>
      <w:tblPr/>
      <w:tcPr>
        <w:shd w:val="clear" w:color="FFFFFF" w:fill="F79646" w:themeFill="accent6"/>
      </w:tcPr>
    </w:tblStylePr>
    <w:tblStylePr w:type="lastRow">
      <w:rPr>
        <w:rFonts w:ascii="Arial" w:hAnsi="Arial"/>
        <w:color w:val="F2F2F2"/>
        <w:sz w:val="22"/>
      </w:rPr>
      <w:tblPr/>
      <w:tcPr>
        <w:shd w:val="clear" w:color="FFFFFF" w:fill="F79646" w:themeFill="accent6"/>
      </w:tcPr>
    </w:tblStylePr>
    <w:tblStylePr w:type="firstCol">
      <w:rPr>
        <w:rFonts w:ascii="Arial" w:hAnsi="Arial"/>
        <w:color w:val="F2F2F2"/>
        <w:sz w:val="22"/>
      </w:rPr>
      <w:tblPr/>
      <w:tcPr>
        <w:shd w:val="clear" w:color="FFFFFF" w:fill="F79646" w:themeFill="accent6"/>
      </w:tcPr>
    </w:tblStylePr>
    <w:tblStylePr w:type="lastCol">
      <w:rPr>
        <w:rFonts w:ascii="Arial" w:hAnsi="Arial"/>
        <w:color w:val="F2F2F2"/>
        <w:sz w:val="22"/>
      </w:rPr>
      <w:tblPr/>
      <w:tcPr>
        <w:shd w:val="clear" w:color="FFFFFF"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DE9D8" w:themeFill="accent6" w:themeFillTint="34"/>
      </w:tcPr>
    </w:tblStylePr>
  </w:style>
  <w:style w:type="table" w:customStyle="1" w:styleId="BorderedLined-Accent">
    <w:name w:val="Bordered &amp; Lined - Accent"/>
    <w:basedOn w:val="TableauNormal"/>
    <w:uiPriority w:val="99"/>
    <w:rPr>
      <w:color w:val="404040"/>
      <w:sz w:val="20"/>
      <w:szCs w:val="20"/>
      <w:lang w:val="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leauNormal"/>
    <w:uiPriority w:val="99"/>
    <w:rPr>
      <w:color w:val="404040"/>
      <w:sz w:val="20"/>
      <w:szCs w:val="20"/>
      <w:lang w:val="fr-FR"/>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FFFFFF" w:fill="5D8AC2" w:themeFill="accent1" w:themeFillTint="EA"/>
      </w:tcPr>
    </w:tblStylePr>
    <w:tblStylePr w:type="lastRow">
      <w:rPr>
        <w:rFonts w:ascii="Arial" w:hAnsi="Arial"/>
        <w:color w:val="F2F2F2"/>
        <w:sz w:val="22"/>
      </w:rPr>
      <w:tblPr/>
      <w:tcPr>
        <w:shd w:val="clear" w:color="FFFFFF" w:fill="5D8AC2" w:themeFill="accent1" w:themeFillTint="EA"/>
      </w:tcPr>
    </w:tblStylePr>
    <w:tblStylePr w:type="firstCol">
      <w:rPr>
        <w:rFonts w:ascii="Arial" w:hAnsi="Arial"/>
        <w:color w:val="F2F2F2"/>
        <w:sz w:val="22"/>
      </w:rPr>
      <w:tblPr/>
      <w:tcPr>
        <w:shd w:val="clear" w:color="FFFFFF" w:fill="5D8AC2" w:themeFill="accent1" w:themeFillTint="EA"/>
      </w:tcPr>
    </w:tblStylePr>
    <w:tblStylePr w:type="lastCol">
      <w:rPr>
        <w:rFonts w:ascii="Arial" w:hAnsi="Arial"/>
        <w:color w:val="F2F2F2"/>
        <w:sz w:val="22"/>
      </w:rPr>
      <w:tblPr/>
      <w:tcPr>
        <w:shd w:val="clear" w:color="FFFFFF"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7D7EA" w:themeFill="accent1" w:themeFillTint="50"/>
      </w:tcPr>
    </w:tblStylePr>
  </w:style>
  <w:style w:type="table" w:customStyle="1" w:styleId="BorderedLined-Accent2">
    <w:name w:val="Bordered &amp; Lined - Accent 2"/>
    <w:basedOn w:val="TableauNormal"/>
    <w:uiPriority w:val="99"/>
    <w:rPr>
      <w:color w:val="404040"/>
      <w:sz w:val="20"/>
      <w:szCs w:val="20"/>
      <w:lang w:val="fr-FR"/>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FFFFFF" w:fill="D99695" w:themeFill="accent2" w:themeFillTint="97"/>
      </w:tcPr>
    </w:tblStylePr>
    <w:tblStylePr w:type="lastRow">
      <w:rPr>
        <w:rFonts w:ascii="Arial" w:hAnsi="Arial"/>
        <w:color w:val="F2F2F2"/>
        <w:sz w:val="22"/>
      </w:rPr>
      <w:tblPr/>
      <w:tcPr>
        <w:shd w:val="clear" w:color="FFFFFF" w:fill="D99695" w:themeFill="accent2" w:themeFillTint="97"/>
      </w:tcPr>
    </w:tblStylePr>
    <w:tblStylePr w:type="firstCol">
      <w:rPr>
        <w:rFonts w:ascii="Arial" w:hAnsi="Arial"/>
        <w:color w:val="F2F2F2"/>
        <w:sz w:val="22"/>
      </w:rPr>
      <w:tblPr/>
      <w:tcPr>
        <w:shd w:val="clear" w:color="FFFFFF" w:fill="D99695" w:themeFill="accent2" w:themeFillTint="97"/>
      </w:tcPr>
    </w:tblStylePr>
    <w:tblStylePr w:type="lastCol">
      <w:rPr>
        <w:rFonts w:ascii="Arial" w:hAnsi="Arial"/>
        <w:color w:val="F2F2F2"/>
        <w:sz w:val="22"/>
      </w:rPr>
      <w:tblPr/>
      <w:tcPr>
        <w:shd w:val="clear" w:color="FFFFFF"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2DCDC" w:themeFill="accent2" w:themeFillTint="32"/>
      </w:tcPr>
    </w:tblStylePr>
  </w:style>
  <w:style w:type="table" w:customStyle="1" w:styleId="BorderedLined-Accent3">
    <w:name w:val="Bordered &amp; Lined - Accent 3"/>
    <w:basedOn w:val="TableauNormal"/>
    <w:uiPriority w:val="99"/>
    <w:rPr>
      <w:color w:val="404040"/>
      <w:sz w:val="20"/>
      <w:szCs w:val="20"/>
      <w:lang w:val="fr-FR"/>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FFFFFF" w:fill="9ABB59" w:themeFill="accent3" w:themeFillTint="FE"/>
      </w:tcPr>
    </w:tblStylePr>
    <w:tblStylePr w:type="lastRow">
      <w:rPr>
        <w:rFonts w:ascii="Arial" w:hAnsi="Arial"/>
        <w:color w:val="F2F2F2"/>
        <w:sz w:val="22"/>
      </w:rPr>
      <w:tblPr/>
      <w:tcPr>
        <w:shd w:val="clear" w:color="FFFFFF" w:fill="9ABB59" w:themeFill="accent3" w:themeFillTint="FE"/>
      </w:tcPr>
    </w:tblStylePr>
    <w:tblStylePr w:type="firstCol">
      <w:rPr>
        <w:rFonts w:ascii="Arial" w:hAnsi="Arial"/>
        <w:color w:val="F2F2F2"/>
        <w:sz w:val="22"/>
      </w:rPr>
      <w:tblPr/>
      <w:tcPr>
        <w:shd w:val="clear" w:color="FFFFFF" w:fill="9ABB59" w:themeFill="accent3" w:themeFillTint="FE"/>
      </w:tcPr>
    </w:tblStylePr>
    <w:tblStylePr w:type="lastCol">
      <w:rPr>
        <w:rFonts w:ascii="Arial" w:hAnsi="Arial"/>
        <w:color w:val="F2F2F2"/>
        <w:sz w:val="22"/>
      </w:rPr>
      <w:tblPr/>
      <w:tcPr>
        <w:shd w:val="clear" w:color="FFFFFF"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AF1DC" w:themeFill="accent3" w:themeFillTint="34"/>
      </w:tcPr>
    </w:tblStylePr>
  </w:style>
  <w:style w:type="table" w:customStyle="1" w:styleId="BorderedLined-Accent4">
    <w:name w:val="Bordered &amp; Lined - Accent 4"/>
    <w:basedOn w:val="TableauNormal"/>
    <w:uiPriority w:val="99"/>
    <w:rPr>
      <w:color w:val="404040"/>
      <w:sz w:val="20"/>
      <w:szCs w:val="20"/>
      <w:lang w:val="fr-FR"/>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FFFFFF" w:fill="B2A1C6" w:themeFill="accent4" w:themeFillTint="9A"/>
      </w:tcPr>
    </w:tblStylePr>
    <w:tblStylePr w:type="lastRow">
      <w:rPr>
        <w:rFonts w:ascii="Arial" w:hAnsi="Arial"/>
        <w:color w:val="F2F2F2"/>
        <w:sz w:val="22"/>
      </w:rPr>
      <w:tblPr/>
      <w:tcPr>
        <w:shd w:val="clear" w:color="FFFFFF" w:fill="B2A1C6" w:themeFill="accent4" w:themeFillTint="9A"/>
      </w:tcPr>
    </w:tblStylePr>
    <w:tblStylePr w:type="firstCol">
      <w:rPr>
        <w:rFonts w:ascii="Arial" w:hAnsi="Arial"/>
        <w:color w:val="F2F2F2"/>
        <w:sz w:val="22"/>
      </w:rPr>
      <w:tblPr/>
      <w:tcPr>
        <w:shd w:val="clear" w:color="FFFFFF" w:fill="B2A1C6" w:themeFill="accent4" w:themeFillTint="9A"/>
      </w:tcPr>
    </w:tblStylePr>
    <w:tblStylePr w:type="lastCol">
      <w:rPr>
        <w:rFonts w:ascii="Arial" w:hAnsi="Arial"/>
        <w:color w:val="F2F2F2"/>
        <w:sz w:val="22"/>
      </w:rPr>
      <w:tblPr/>
      <w:tcPr>
        <w:shd w:val="clear" w:color="FFFFFF"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5DFEC" w:themeFill="accent4" w:themeFillTint="34"/>
      </w:tcPr>
    </w:tblStylePr>
  </w:style>
  <w:style w:type="table" w:customStyle="1" w:styleId="BorderedLined-Accent5">
    <w:name w:val="Bordered &amp; Lined - Accent 5"/>
    <w:basedOn w:val="TableauNormal"/>
    <w:uiPriority w:val="99"/>
    <w:rPr>
      <w:color w:val="404040"/>
      <w:sz w:val="20"/>
      <w:szCs w:val="20"/>
      <w:lang w:val="fr-FR"/>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FFFFFF" w:fill="4BACC6" w:themeFill="accent5"/>
      </w:tcPr>
    </w:tblStylePr>
    <w:tblStylePr w:type="lastRow">
      <w:rPr>
        <w:rFonts w:ascii="Arial" w:hAnsi="Arial"/>
        <w:color w:val="F2F2F2"/>
        <w:sz w:val="22"/>
      </w:rPr>
      <w:tblPr/>
      <w:tcPr>
        <w:shd w:val="clear" w:color="FFFFFF" w:fill="4BACC6" w:themeFill="accent5"/>
      </w:tcPr>
    </w:tblStylePr>
    <w:tblStylePr w:type="firstCol">
      <w:rPr>
        <w:rFonts w:ascii="Arial" w:hAnsi="Arial"/>
        <w:color w:val="F2F2F2"/>
        <w:sz w:val="22"/>
      </w:rPr>
      <w:tblPr/>
      <w:tcPr>
        <w:shd w:val="clear" w:color="FFFFFF" w:fill="4BACC6" w:themeFill="accent5"/>
      </w:tcPr>
    </w:tblStylePr>
    <w:tblStylePr w:type="lastCol">
      <w:rPr>
        <w:rFonts w:ascii="Arial" w:hAnsi="Arial"/>
        <w:color w:val="F2F2F2"/>
        <w:sz w:val="22"/>
      </w:rPr>
      <w:tblPr/>
      <w:tcPr>
        <w:shd w:val="clear" w:color="FFFFFF"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AEEF3" w:themeFill="accent5" w:themeFillTint="34"/>
      </w:tcPr>
    </w:tblStylePr>
  </w:style>
  <w:style w:type="table" w:customStyle="1" w:styleId="BorderedLined-Accent6">
    <w:name w:val="Bordered &amp; Lined - Accent 6"/>
    <w:basedOn w:val="TableauNormal"/>
    <w:uiPriority w:val="99"/>
    <w:rPr>
      <w:color w:val="404040"/>
      <w:sz w:val="20"/>
      <w:szCs w:val="20"/>
      <w:lang w:val="fr-FR"/>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FFFFF" w:fill="F79646" w:themeFill="accent6"/>
      </w:tcPr>
    </w:tblStylePr>
    <w:tblStylePr w:type="lastRow">
      <w:rPr>
        <w:rFonts w:ascii="Arial" w:hAnsi="Arial"/>
        <w:color w:val="F2F2F2"/>
        <w:sz w:val="22"/>
      </w:rPr>
      <w:tblPr/>
      <w:tcPr>
        <w:shd w:val="clear" w:color="FFFFFF" w:fill="F79646" w:themeFill="accent6"/>
      </w:tcPr>
    </w:tblStylePr>
    <w:tblStylePr w:type="firstCol">
      <w:rPr>
        <w:rFonts w:ascii="Arial" w:hAnsi="Arial"/>
        <w:color w:val="F2F2F2"/>
        <w:sz w:val="22"/>
      </w:rPr>
      <w:tblPr/>
      <w:tcPr>
        <w:shd w:val="clear" w:color="FFFFFF" w:fill="F79646" w:themeFill="accent6"/>
      </w:tcPr>
    </w:tblStylePr>
    <w:tblStylePr w:type="lastCol">
      <w:rPr>
        <w:rFonts w:ascii="Arial" w:hAnsi="Arial"/>
        <w:color w:val="F2F2F2"/>
        <w:sz w:val="22"/>
      </w:rPr>
      <w:tblPr/>
      <w:tcPr>
        <w:shd w:val="clear" w:color="FFFFFF"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Lienhypertexte">
    <w:name w:val="Hyperlink"/>
    <w:uiPriority w:val="99"/>
    <w:unhideWhenUsed/>
    <w:rPr>
      <w:color w:val="0000FF" w:themeColor="hyperlink"/>
      <w:u w:val="single"/>
    </w:rPr>
  </w:style>
  <w:style w:type="paragraph" w:styleId="Notedebasdepage">
    <w:name w:val="footnote text"/>
    <w:basedOn w:val="Normal"/>
    <w:link w:val="NotedebasdepageCar"/>
    <w:uiPriority w:val="99"/>
    <w:semiHidden/>
    <w:unhideWhenUsed/>
    <w:pPr>
      <w:spacing w:after="40"/>
    </w:pPr>
    <w:rPr>
      <w:sz w:val="18"/>
    </w:rPr>
  </w:style>
  <w:style w:type="character" w:customStyle="1" w:styleId="NotedebasdepageCar">
    <w:name w:val="Note de bas de page Car"/>
    <w:link w:val="Notedebasdepage"/>
    <w:uiPriority w:val="99"/>
    <w:rPr>
      <w:sz w:val="18"/>
    </w:rPr>
  </w:style>
  <w:style w:type="character" w:styleId="Appelnotedebasdep">
    <w:name w:val="footnote reference"/>
    <w:basedOn w:val="Policepardfaut"/>
    <w:uiPriority w:val="99"/>
    <w:unhideWhenUsed/>
    <w:rPr>
      <w:vertAlign w:val="superscript"/>
    </w:rPr>
  </w:style>
  <w:style w:type="paragraph" w:styleId="Notedefin">
    <w:name w:val="endnote text"/>
    <w:basedOn w:val="Normal"/>
    <w:link w:val="NotedefinCar"/>
    <w:uiPriority w:val="99"/>
    <w:semiHidden/>
    <w:unhideWhenUsed/>
    <w:rPr>
      <w:sz w:val="20"/>
    </w:rPr>
  </w:style>
  <w:style w:type="character" w:customStyle="1" w:styleId="NotedefinCar">
    <w:name w:val="Note de fin Car"/>
    <w:link w:val="Notedefin"/>
    <w:uiPriority w:val="99"/>
    <w:rPr>
      <w:sz w:val="20"/>
    </w:rPr>
  </w:style>
  <w:style w:type="character" w:styleId="Appeldenotedefin">
    <w:name w:val="endnote reference"/>
    <w:basedOn w:val="Policepardfaut"/>
    <w:uiPriority w:val="99"/>
    <w:semiHidden/>
    <w:unhideWhenUsed/>
    <w:rPr>
      <w:vertAlign w:val="superscript"/>
    </w:rPr>
  </w:style>
  <w:style w:type="paragraph" w:styleId="TM1">
    <w:name w:val="toc 1"/>
    <w:basedOn w:val="Normal"/>
    <w:next w:val="Normal"/>
    <w:uiPriority w:val="39"/>
    <w:unhideWhenUsed/>
    <w:pPr>
      <w:spacing w:after="57"/>
      <w:ind w:left="0" w:right="0"/>
    </w:pPr>
  </w:style>
  <w:style w:type="paragraph" w:styleId="TM2">
    <w:name w:val="toc 2"/>
    <w:basedOn w:val="Normal"/>
    <w:next w:val="Normal"/>
    <w:uiPriority w:val="39"/>
    <w:unhideWhenUsed/>
    <w:pPr>
      <w:spacing w:after="57"/>
      <w:ind w:left="283" w:right="0"/>
    </w:pPr>
  </w:style>
  <w:style w:type="paragraph" w:styleId="TM3">
    <w:name w:val="toc 3"/>
    <w:basedOn w:val="Normal"/>
    <w:next w:val="Normal"/>
    <w:uiPriority w:val="39"/>
    <w:unhideWhenUsed/>
    <w:pPr>
      <w:spacing w:after="57"/>
      <w:ind w:left="567" w:right="0"/>
    </w:pPr>
  </w:style>
  <w:style w:type="paragraph" w:styleId="TM4">
    <w:name w:val="toc 4"/>
    <w:basedOn w:val="Normal"/>
    <w:next w:val="Normal"/>
    <w:uiPriority w:val="39"/>
    <w:unhideWhenUsed/>
    <w:pPr>
      <w:spacing w:after="57"/>
      <w:ind w:left="850" w:right="0"/>
    </w:pPr>
  </w:style>
  <w:style w:type="paragraph" w:styleId="TM5">
    <w:name w:val="toc 5"/>
    <w:basedOn w:val="Normal"/>
    <w:next w:val="Normal"/>
    <w:uiPriority w:val="39"/>
    <w:unhideWhenUsed/>
    <w:pPr>
      <w:spacing w:after="57"/>
      <w:ind w:left="1134" w:right="0"/>
    </w:pPr>
  </w:style>
  <w:style w:type="paragraph" w:styleId="TM6">
    <w:name w:val="toc 6"/>
    <w:basedOn w:val="Normal"/>
    <w:next w:val="Normal"/>
    <w:uiPriority w:val="39"/>
    <w:unhideWhenUsed/>
    <w:pPr>
      <w:spacing w:after="57"/>
      <w:ind w:left="1417" w:right="0"/>
    </w:pPr>
  </w:style>
  <w:style w:type="paragraph" w:styleId="TM7">
    <w:name w:val="toc 7"/>
    <w:basedOn w:val="Normal"/>
    <w:next w:val="Normal"/>
    <w:uiPriority w:val="39"/>
    <w:unhideWhenUsed/>
    <w:pPr>
      <w:spacing w:after="57"/>
      <w:ind w:left="1701" w:right="0"/>
    </w:pPr>
  </w:style>
  <w:style w:type="paragraph" w:styleId="TM8">
    <w:name w:val="toc 8"/>
    <w:basedOn w:val="Normal"/>
    <w:next w:val="Normal"/>
    <w:uiPriority w:val="39"/>
    <w:unhideWhenUsed/>
    <w:pPr>
      <w:spacing w:after="57"/>
      <w:ind w:left="1984" w:right="0"/>
    </w:pPr>
  </w:style>
  <w:style w:type="paragraph" w:styleId="TM9">
    <w:name w:val="toc 9"/>
    <w:basedOn w:val="Normal"/>
    <w:next w:val="Normal"/>
    <w:uiPriority w:val="39"/>
    <w:unhideWhenUsed/>
    <w:pPr>
      <w:spacing w:after="57"/>
      <w:ind w:left="2268" w:right="0"/>
    </w:pPr>
  </w:style>
  <w:style w:type="paragraph" w:styleId="En-ttedetabledesmatires">
    <w:name w:val="TOC Heading"/>
    <w:uiPriority w:val="39"/>
    <w:unhideWhenUsed/>
    <w:qFormat/>
  </w:style>
  <w:style w:type="paragraph" w:styleId="Tabledesillustrations">
    <w:name w:val="table of figures"/>
    <w:basedOn w:val="Normal"/>
    <w:next w:val="Normal"/>
    <w:uiPriority w:val="99"/>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pPr>
      <w:keepNext/>
      <w:keepLines/>
      <w:shd w:val="clear" w:color="FFFFFF" w:fill="FFFFFF"/>
      <w:tabs>
        <w:tab w:val="left" w:pos="2070"/>
      </w:tabs>
      <w:spacing w:before="0" w:line="415" w:lineRule="auto"/>
      <w:ind w:left="5" w:right="0"/>
      <w:jc w:val="center"/>
    </w:pPr>
    <w:rPr>
      <w:b/>
      <w:color w:val="7092C6"/>
      <w:sz w:val="34"/>
      <w:szCs w:val="34"/>
    </w:rPr>
  </w:style>
  <w:style w:type="paragraph" w:styleId="Sous-titre">
    <w:name w:val="Subtitle"/>
    <w:basedOn w:val="Normal"/>
    <w:next w:val="Normal"/>
    <w:link w:val="Sous-titreCar"/>
    <w:uiPriority w:val="11"/>
    <w:qFormat/>
    <w:pPr>
      <w:keepNext/>
      <w:keepLines/>
      <w:shd w:val="clear" w:color="FFFFFF" w:fill="FFFFFF"/>
      <w:spacing w:before="0"/>
      <w:ind w:left="5" w:right="0"/>
      <w:jc w:val="center"/>
    </w:pPr>
    <w:rPr>
      <w:rFonts w:ascii="helvetica neue" w:eastAsia="helvetica neue" w:hAnsi="helvetica neue" w:cs="helvetica neue"/>
      <w:b/>
      <w:color w:val="7092C6"/>
      <w:sz w:val="28"/>
      <w:szCs w:val="28"/>
    </w:rPr>
  </w:style>
  <w:style w:type="table" w:customStyle="1" w:styleId="StGen0">
    <w:name w:val="StGen0"/>
    <w:basedOn w:val="TableNormal"/>
    <w:tblPr>
      <w:tblStyleRowBandSize w:val="1"/>
      <w:tblStyleColBandSize w:val="1"/>
      <w:tblCellMar>
        <w:left w:w="103" w:type="dxa"/>
        <w:right w:w="108" w:type="dxa"/>
      </w:tblCellMar>
    </w:tblPr>
  </w:style>
  <w:style w:type="table" w:customStyle="1" w:styleId="StGen1">
    <w:name w:val="StGen1"/>
    <w:basedOn w:val="TableNormal"/>
    <w:tblPr>
      <w:tblStyleRowBandSize w:val="1"/>
      <w:tblStyleColBandSize w:val="1"/>
      <w:tblCellMar>
        <w:left w:w="103" w:type="dxa"/>
        <w:right w:w="108" w:type="dxa"/>
      </w:tblCellMar>
    </w:tblPr>
  </w:style>
  <w:style w:type="table" w:customStyle="1" w:styleId="StGen2">
    <w:name w:val="StGen2"/>
    <w:basedOn w:val="TableNormal"/>
    <w:tblPr>
      <w:tblStyleRowBandSize w:val="1"/>
      <w:tblStyleColBandSize w:val="1"/>
      <w:tblCellMar>
        <w:top w:w="100" w:type="dxa"/>
        <w:left w:w="100" w:type="dxa"/>
        <w:bottom w:w="100" w:type="dxa"/>
        <w:right w:w="100" w:type="dxa"/>
      </w:tblCellMar>
    </w:tblPr>
  </w:style>
  <w:style w:type="paragraph" w:customStyle="1" w:styleId="Standard">
    <w:name w:val="Standard"/>
    <w:pPr>
      <w:widowControl/>
      <w:spacing w:before="0"/>
      <w:ind w:left="0" w:right="0"/>
    </w:pPr>
    <w:rPr>
      <w:rFonts w:ascii="Liberation Serif" w:eastAsia="NSimSun" w:hAnsi="Liberation Serif" w:cs="Arial"/>
      <w:sz w:val="24"/>
      <w:szCs w:val="24"/>
      <w:lang w:val="fr-FR" w:eastAsia="zh-CN" w:bidi="hi-IN"/>
    </w:rPr>
  </w:style>
  <w:style w:type="paragraph" w:customStyle="1" w:styleId="TableContents">
    <w:name w:val="Table Contents"/>
    <w:basedOn w:val="Standard"/>
    <w:pPr>
      <w:suppressLineNumbers/>
    </w:pPr>
  </w:style>
  <w:style w:type="character" w:styleId="Lienhypertextesuivivisit">
    <w:name w:val="FollowedHyperlink"/>
    <w:basedOn w:val="Policepardfaut"/>
    <w:uiPriority w:val="99"/>
    <w:semiHidden/>
    <w:unhideWhenUsed/>
    <w:rsid w:val="005109D7"/>
    <w:rPr>
      <w:color w:val="800080" w:themeColor="followedHyperlink"/>
      <w:u w:val="single"/>
    </w:rPr>
  </w:style>
  <w:style w:type="character" w:styleId="Mentionnonrsolue">
    <w:name w:val="Unresolved Mention"/>
    <w:basedOn w:val="Policepardfaut"/>
    <w:uiPriority w:val="99"/>
    <w:semiHidden/>
    <w:unhideWhenUsed/>
    <w:rsid w:val="00E51D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0.png"/><Relationship Id="rId18" Type="http://schemas.openxmlformats.org/officeDocument/2006/relationships/image" Target="media/image5.png"/><Relationship Id="rId26" Type="http://schemas.openxmlformats.org/officeDocument/2006/relationships/image" Target="media/image90.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60.png"/><Relationship Id="rId34" Type="http://schemas.openxmlformats.org/officeDocument/2006/relationships/image" Target="media/image15.jp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40.png"/><Relationship Id="rId25" Type="http://schemas.openxmlformats.org/officeDocument/2006/relationships/image" Target="media/image9.png"/><Relationship Id="rId33" Type="http://schemas.openxmlformats.org/officeDocument/2006/relationships/image" Target="media/image12.jp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3.png"/><Relationship Id="rId24" Type="http://schemas.openxmlformats.org/officeDocument/2006/relationships/image" Target="media/image8.png"/><Relationship Id="rId32" Type="http://schemas.openxmlformats.org/officeDocument/2006/relationships/image" Target="media/image14.jpg"/><Relationship Id="rId37" Type="http://schemas.openxmlformats.org/officeDocument/2006/relationships/image" Target="media/image17.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11.png"/><Relationship Id="rId36" Type="http://schemas.openxmlformats.org/officeDocument/2006/relationships/image" Target="media/image16.jpg"/><Relationship Id="rId19" Type="http://schemas.openxmlformats.org/officeDocument/2006/relationships/image" Target="media/image50.png"/><Relationship Id="rId31" Type="http://schemas.openxmlformats.org/officeDocument/2006/relationships/image" Target="media/image11.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image" Target="media/image10.jpg"/><Relationship Id="rId35"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197724D4-B08B-4686-A608-1C148AFF4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12</Pages>
  <Words>1747</Words>
  <Characters>9452</Characters>
  <Application>Microsoft Office Word</Application>
  <DocSecurity>0</DocSecurity>
  <Lines>160</Lines>
  <Paragraphs>106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Fanny Duhamel</dc:creator>
  <cp:lastModifiedBy>Michaël RIVIERE</cp:lastModifiedBy>
  <cp:revision>5</cp:revision>
  <dcterms:created xsi:type="dcterms:W3CDTF">2021-06-28T12:04:00Z</dcterms:created>
  <dcterms:modified xsi:type="dcterms:W3CDTF">2021-06-28T12:28:00Z</dcterms:modified>
</cp:coreProperties>
</file>