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D7" w:rsidRDefault="003B5EB0">
      <w:pPr>
        <w:pStyle w:val="CorpsA"/>
      </w:pPr>
      <w:r>
        <w:rPr>
          <w:rStyle w:val="Aucun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-307588</wp:posOffset>
            </wp:positionH>
            <wp:positionV relativeFrom="page">
              <wp:posOffset>82689</wp:posOffset>
            </wp:positionV>
            <wp:extent cx="1436682" cy="10208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SDEN 4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82" cy="1020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1129093</wp:posOffset>
            </wp:positionH>
            <wp:positionV relativeFrom="page">
              <wp:posOffset>593090</wp:posOffset>
            </wp:positionV>
            <wp:extent cx="1838045" cy="5251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45" cy="52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23B01">
        <w:t xml:space="preserve"> </w:t>
      </w:r>
    </w:p>
    <w:p w:rsidR="00E014D7" w:rsidRDefault="00E014D7">
      <w:pPr>
        <w:pStyle w:val="CorpsA"/>
      </w:pPr>
    </w:p>
    <w:p w:rsidR="00E014D7" w:rsidRDefault="003B5EB0">
      <w:pPr>
        <w:pStyle w:val="CorpsA"/>
      </w:pPr>
      <w:r>
        <w:rPr>
          <w:rStyle w:val="Aucun"/>
        </w:rPr>
        <w:t xml:space="preserve"> </w:t>
      </w:r>
    </w:p>
    <w:p w:rsidR="00E014D7" w:rsidRDefault="00E014D7">
      <w:pPr>
        <w:pStyle w:val="CorpsA"/>
      </w:pPr>
    </w:p>
    <w:p w:rsidR="00E014D7" w:rsidRDefault="003B5EB0">
      <w:pPr>
        <w:pStyle w:val="CorpsA"/>
      </w:pPr>
      <w:r>
        <w:rPr>
          <w:rStyle w:val="Aucun"/>
        </w:rPr>
        <w:t xml:space="preserve"> </w:t>
      </w:r>
    </w:p>
    <w:p w:rsidR="00E014D7" w:rsidRDefault="00E014D7">
      <w:pPr>
        <w:pStyle w:val="CorpsA"/>
      </w:pPr>
    </w:p>
    <w:p w:rsidR="00E014D7" w:rsidRDefault="003B5EB0">
      <w:pPr>
        <w:pStyle w:val="CorpsA"/>
        <w:jc w:val="both"/>
      </w:pPr>
      <w:r>
        <w:rPr>
          <w:rStyle w:val="Aucun"/>
        </w:rPr>
        <w:t>Objet : Appel à candidature pour des mobilités internationales de professeurs des écoles s/c de l’Inspecteur de l’Education Nationale de circonscription</w:t>
      </w:r>
      <w:r w:rsidR="00923B01">
        <w:rPr>
          <w:rStyle w:val="Aucun"/>
        </w:rPr>
        <w:t xml:space="preserve"> – 2022-2023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A"/>
        </w:rPr>
        <w:t>Dans le cadre du programme Erasmus+, l</w:t>
      </w:r>
      <w:r>
        <w:rPr>
          <w:rStyle w:val="Aucun"/>
          <w:rFonts w:ascii="Arial Unicode MS" w:hAnsi="Arial Unicode MS"/>
          <w:rtl/>
          <w:lang w:val="ar-SA"/>
        </w:rPr>
        <w:t>’</w:t>
      </w:r>
      <w:proofErr w:type="spellStart"/>
      <w:r>
        <w:rPr>
          <w:rStyle w:val="Aucun"/>
          <w:lang w:val="es-ES_tradnl"/>
        </w:rPr>
        <w:t>acad</w:t>
      </w:r>
      <w:proofErr w:type="spellEnd"/>
      <w:r>
        <w:rPr>
          <w:rStyle w:val="AucunA"/>
        </w:rPr>
        <w:t>émie d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A"/>
        </w:rPr>
        <w:t>Orléans-Tours a construit un dispositif s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A"/>
        </w:rPr>
        <w:t xml:space="preserve">adressant à : </w:t>
      </w:r>
    </w:p>
    <w:p w:rsidR="00E014D7" w:rsidRDefault="003B5EB0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>tou</w:t>
      </w:r>
      <w:r w:rsidR="00445481">
        <w:rPr>
          <w:rStyle w:val="Aucun"/>
        </w:rPr>
        <w:t>tes</w:t>
      </w:r>
      <w:r>
        <w:rPr>
          <w:rStyle w:val="Aucun"/>
        </w:rPr>
        <w:t xml:space="preserve"> les é</w:t>
      </w:r>
      <w:r w:rsidR="00445481">
        <w:rPr>
          <w:rStyle w:val="Aucun"/>
        </w:rPr>
        <w:t>coles</w:t>
      </w:r>
      <w:r>
        <w:rPr>
          <w:rStyle w:val="Aucun"/>
        </w:rPr>
        <w:t xml:space="preserve"> engagé</w:t>
      </w:r>
      <w:r w:rsidR="00445481">
        <w:rPr>
          <w:rStyle w:val="Aucun"/>
        </w:rPr>
        <w:t>e</w:t>
      </w:r>
      <w:r>
        <w:rPr>
          <w:rStyle w:val="Aucun"/>
        </w:rPr>
        <w:t>s dans un dispositif EMILE (Enseignement d’une Matière par l’Intégration d’une Langue Etrangère),</w:t>
      </w:r>
    </w:p>
    <w:p w:rsidR="00E014D7" w:rsidRDefault="003B5EB0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>to</w:t>
      </w:r>
      <w:r w:rsidR="00445481">
        <w:rPr>
          <w:rStyle w:val="Aucun"/>
        </w:rPr>
        <w:t>utes</w:t>
      </w:r>
      <w:r>
        <w:rPr>
          <w:rStyle w:val="Aucun"/>
        </w:rPr>
        <w:t xml:space="preserve"> les é</w:t>
      </w:r>
      <w:r w:rsidR="00445481">
        <w:rPr>
          <w:rStyle w:val="Aucun"/>
        </w:rPr>
        <w:t>coles</w:t>
      </w:r>
      <w:r>
        <w:rPr>
          <w:rStyle w:val="Aucun"/>
        </w:rPr>
        <w:t xml:space="preserve"> qui souhaitent s’engager dans un dispositif EMILE,</w:t>
      </w:r>
    </w:p>
    <w:p w:rsidR="00E014D7" w:rsidRDefault="003B5EB0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>tous les enseignants souhaitant s’inscrire à la certification académique et/ou complémentaire (secteur enseignement en langue étrangère d’une discipline non linguistique (DNL)</w:t>
      </w:r>
      <w:r w:rsidR="00445481">
        <w:rPr>
          <w:rStyle w:val="Aucun"/>
        </w:rPr>
        <w:t>)</w:t>
      </w:r>
    </w:p>
    <w:p w:rsidR="00E014D7" w:rsidRDefault="003B5EB0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>tous les enseignants désireux d’intégrer une école EMILE,</w:t>
      </w:r>
    </w:p>
    <w:p w:rsidR="00E014D7" w:rsidRDefault="003B5EB0">
      <w:pPr>
        <w:pStyle w:val="CorpsA"/>
        <w:numPr>
          <w:ilvl w:val="0"/>
          <w:numId w:val="2"/>
        </w:numPr>
        <w:jc w:val="both"/>
      </w:pPr>
      <w:r>
        <w:rPr>
          <w:rStyle w:val="Aucun"/>
        </w:rPr>
        <w:t xml:space="preserve">tous les enseignants désireux de progresser </w:t>
      </w:r>
      <w:r w:rsidR="00445481">
        <w:rPr>
          <w:rStyle w:val="Aucun"/>
        </w:rPr>
        <w:t>en anglais</w:t>
      </w:r>
      <w:r>
        <w:rPr>
          <w:rStyle w:val="Aucun"/>
        </w:rPr>
        <w:t>.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A"/>
        </w:rPr>
        <w:t>Ce dispositif permet aux professeurs de bénéficier d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A"/>
        </w:rPr>
        <w:t xml:space="preserve">un séjour dans un pays </w:t>
      </w:r>
      <w:r w:rsidR="00445481">
        <w:rPr>
          <w:rStyle w:val="AucunA"/>
        </w:rPr>
        <w:t>européen</w:t>
      </w:r>
      <w:r>
        <w:rPr>
          <w:rStyle w:val="AucunA"/>
        </w:rPr>
        <w:t>, afin d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A"/>
        </w:rPr>
        <w:t>approfondir leur culture linguistique, leurs compétences pédagogiques et didactiques en langue vivante étrangère.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Structure du dispositif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"/>
        </w:rPr>
        <w:t xml:space="preserve">Ce programme </w:t>
      </w:r>
      <w:r w:rsidR="00445481">
        <w:rPr>
          <w:rStyle w:val="Aucun"/>
        </w:rPr>
        <w:t>comprend</w:t>
      </w:r>
      <w:r>
        <w:rPr>
          <w:rStyle w:val="Aucun"/>
        </w:rPr>
        <w:t xml:space="preserve"> plusieurs </w:t>
      </w:r>
      <w:r w:rsidR="00445481">
        <w:rPr>
          <w:rStyle w:val="Aucun"/>
        </w:rPr>
        <w:t xml:space="preserve">axes </w:t>
      </w:r>
      <w:r>
        <w:rPr>
          <w:rStyle w:val="Aucun"/>
        </w:rPr>
        <w:t xml:space="preserve">à </w:t>
      </w:r>
      <w:r w:rsidR="00445481">
        <w:rPr>
          <w:rStyle w:val="Aucun"/>
        </w:rPr>
        <w:t>appréhender</w:t>
      </w:r>
      <w:r>
        <w:rPr>
          <w:rStyle w:val="Aucun"/>
        </w:rPr>
        <w:t xml:space="preserve"> en fonction d</w:t>
      </w:r>
      <w:r w:rsidR="00445481">
        <w:rPr>
          <w:rStyle w:val="Aucun"/>
        </w:rPr>
        <w:t>u</w:t>
      </w:r>
      <w:r>
        <w:rPr>
          <w:rStyle w:val="Aucun"/>
        </w:rPr>
        <w:t xml:space="preserve"> projet de formation</w:t>
      </w:r>
      <w:r w:rsidR="00923B01">
        <w:rPr>
          <w:rStyle w:val="Aucun"/>
        </w:rPr>
        <w:t xml:space="preserve"> du professeur des écoles</w:t>
      </w:r>
      <w:r>
        <w:rPr>
          <w:rStyle w:val="Aucun"/>
        </w:rPr>
        <w:t xml:space="preserve"> : 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 xml:space="preserve">un </w:t>
      </w:r>
      <w:r w:rsidR="00445481">
        <w:rPr>
          <w:rStyle w:val="Aucun"/>
        </w:rPr>
        <w:t>axe</w:t>
      </w:r>
      <w:r>
        <w:rPr>
          <w:rStyle w:val="Aucun"/>
        </w:rPr>
        <w:t xml:space="preserve"> linguistique (amélioration des compétences en anglais)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 xml:space="preserve">un </w:t>
      </w:r>
      <w:r w:rsidR="00445481">
        <w:rPr>
          <w:rStyle w:val="Aucun"/>
        </w:rPr>
        <w:t>axe</w:t>
      </w:r>
      <w:r>
        <w:rPr>
          <w:rStyle w:val="Aucun"/>
        </w:rPr>
        <w:t xml:space="preserve"> didactique et pédagogique, 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 xml:space="preserve">un </w:t>
      </w:r>
      <w:r w:rsidR="00445481">
        <w:rPr>
          <w:rStyle w:val="Aucun"/>
        </w:rPr>
        <w:t>axe sur l’</w:t>
      </w:r>
      <w:r>
        <w:rPr>
          <w:rStyle w:val="Aucun"/>
        </w:rPr>
        <w:t xml:space="preserve">enseignement en CLIL (Content and </w:t>
      </w:r>
      <w:proofErr w:type="spellStart"/>
      <w:r>
        <w:rPr>
          <w:rStyle w:val="Aucun"/>
        </w:rPr>
        <w:t>Language</w:t>
      </w:r>
      <w:proofErr w:type="spellEnd"/>
      <w:r>
        <w:rPr>
          <w:rStyle w:val="Aucun"/>
        </w:rPr>
        <w:t xml:space="preserve"> Integrated Learning) autour de la ou des dis</w:t>
      </w:r>
      <w:r w:rsidR="00B377A7">
        <w:rPr>
          <w:rStyle w:val="Aucun"/>
        </w:rPr>
        <w:t>ciplines à enseigner en anglais,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 xml:space="preserve">un </w:t>
      </w:r>
      <w:r w:rsidR="00445481">
        <w:rPr>
          <w:rStyle w:val="Aucun"/>
        </w:rPr>
        <w:t xml:space="preserve">axe </w:t>
      </w:r>
      <w:r>
        <w:rPr>
          <w:rStyle w:val="Aucun"/>
        </w:rPr>
        <w:t xml:space="preserve">d’observations et d’échanges de pratique sur l’enseignement de la LVE </w:t>
      </w:r>
      <w:r w:rsidR="00B377A7">
        <w:rPr>
          <w:rStyle w:val="Aucun"/>
        </w:rPr>
        <w:t xml:space="preserve">et/ou </w:t>
      </w:r>
      <w:r w:rsidR="00B377A7" w:rsidRPr="00B377A7">
        <w:rPr>
          <w:rStyle w:val="Aucun"/>
          <w:color w:val="0070C0"/>
        </w:rPr>
        <w:t xml:space="preserve">de l’enseignement EMILE (CLIL) </w:t>
      </w:r>
      <w:r w:rsidRPr="00B377A7">
        <w:rPr>
          <w:rStyle w:val="Aucun"/>
          <w:color w:val="auto"/>
        </w:rPr>
        <w:t>en</w:t>
      </w:r>
      <w:r w:rsidRPr="00B377A7">
        <w:rPr>
          <w:rStyle w:val="Aucun"/>
          <w:color w:val="0070C0"/>
        </w:rPr>
        <w:t xml:space="preserve"> </w:t>
      </w:r>
      <w:r>
        <w:rPr>
          <w:rStyle w:val="Aucun"/>
        </w:rPr>
        <w:t>partenariat avec un enseignant étranger (</w:t>
      </w:r>
      <w:proofErr w:type="spellStart"/>
      <w:r>
        <w:rPr>
          <w:rStyle w:val="Aucun"/>
        </w:rPr>
        <w:t>jobshadowing</w:t>
      </w:r>
      <w:proofErr w:type="spellEnd"/>
      <w:r>
        <w:rPr>
          <w:rStyle w:val="Aucun"/>
        </w:rPr>
        <w:t>)</w:t>
      </w:r>
      <w:r w:rsidR="00B377A7">
        <w:rPr>
          <w:rStyle w:val="Aucun"/>
        </w:rPr>
        <w:t>.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Garamond" w:hAnsi="Garamond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Objectifs du séjour </w:t>
      </w:r>
    </w:p>
    <w:p w:rsidR="00E014D7" w:rsidRDefault="00E014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014D7" w:rsidRPr="00923B01" w:rsidRDefault="00923B01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line="259" w:lineRule="auto"/>
        <w:rPr>
          <w:rStyle w:val="Aucun"/>
          <w:rFonts w:ascii="Garamond" w:hAnsi="Garamond"/>
          <w:sz w:val="24"/>
        </w:rPr>
      </w:pPr>
      <w:r>
        <w:rPr>
          <w:rStyle w:val="Aucun"/>
          <w:rFonts w:ascii="Garamond" w:hAnsi="Garamond"/>
          <w:sz w:val="24"/>
        </w:rPr>
        <w:t>Les professeurs des écoles</w:t>
      </w:r>
      <w:r w:rsidR="003B5EB0" w:rsidRPr="00445481">
        <w:rPr>
          <w:rStyle w:val="Aucun"/>
          <w:rFonts w:ascii="Garamond" w:hAnsi="Garamond"/>
          <w:sz w:val="24"/>
        </w:rPr>
        <w:t xml:space="preserve"> pourr</w:t>
      </w:r>
      <w:r>
        <w:rPr>
          <w:rStyle w:val="Aucun"/>
          <w:rFonts w:ascii="Garamond" w:hAnsi="Garamond"/>
          <w:sz w:val="24"/>
        </w:rPr>
        <w:t>ont</w:t>
      </w:r>
      <w:r w:rsidR="003B5EB0" w:rsidRPr="00445481">
        <w:rPr>
          <w:rStyle w:val="Aucun"/>
          <w:rFonts w:ascii="Garamond" w:hAnsi="Garamond"/>
          <w:sz w:val="24"/>
        </w:rPr>
        <w:t xml:space="preserve"> mettre à profit </w:t>
      </w:r>
      <w:r>
        <w:rPr>
          <w:rStyle w:val="Aucun"/>
          <w:rFonts w:ascii="Garamond" w:hAnsi="Garamond"/>
          <w:sz w:val="24"/>
        </w:rPr>
        <w:t>leur</w:t>
      </w:r>
      <w:r w:rsidR="003B5EB0" w:rsidRPr="00445481">
        <w:rPr>
          <w:rStyle w:val="Aucun"/>
          <w:rFonts w:ascii="Garamond" w:hAnsi="Garamond"/>
          <w:sz w:val="24"/>
        </w:rPr>
        <w:t xml:space="preserve"> séjour pour : </w:t>
      </w:r>
      <w:r w:rsidR="003B5EB0" w:rsidRPr="00445481">
        <w:rPr>
          <w:rStyle w:val="Aucun"/>
          <w:rFonts w:ascii="Garamond" w:hAnsi="Garamond"/>
          <w:sz w:val="28"/>
          <w:szCs w:val="24"/>
        </w:rPr>
        <w:t xml:space="preserve"> </w:t>
      </w:r>
    </w:p>
    <w:p w:rsidR="00E014D7" w:rsidRDefault="003B5EB0" w:rsidP="00B377A7">
      <w:pPr>
        <w:pStyle w:val="CorpsA"/>
        <w:numPr>
          <w:ilvl w:val="0"/>
          <w:numId w:val="5"/>
        </w:numPr>
        <w:tabs>
          <w:tab w:val="clear" w:pos="3600"/>
        </w:tabs>
        <w:spacing w:line="259" w:lineRule="auto"/>
      </w:pPr>
      <w:r>
        <w:rPr>
          <w:rStyle w:val="Aucun"/>
        </w:rPr>
        <w:t>Développer des compétences linguistiques afin d’a</w:t>
      </w:r>
      <w:r w:rsidR="00445481">
        <w:rPr>
          <w:rStyle w:val="Aucun"/>
        </w:rPr>
        <w:t>méliorer</w:t>
      </w:r>
      <w:r w:rsidR="00B377A7">
        <w:rPr>
          <w:rStyle w:val="Aucun"/>
        </w:rPr>
        <w:t xml:space="preserve"> la fluidité </w:t>
      </w:r>
      <w:r w:rsidR="00B377A7" w:rsidRPr="00B377A7">
        <w:rPr>
          <w:rStyle w:val="Aucun"/>
          <w:color w:val="0070C0"/>
        </w:rPr>
        <w:t>en anglais</w:t>
      </w:r>
      <w:r>
        <w:rPr>
          <w:rStyle w:val="Aucun"/>
        </w:rPr>
        <w:t>, notamment dans le cadre d'une DNL</w:t>
      </w:r>
      <w:r w:rsidR="00923B01">
        <w:rPr>
          <w:rStyle w:val="Aucun"/>
        </w:rPr>
        <w:t xml:space="preserve"> (discipline non linguistique)</w:t>
      </w:r>
      <w:r w:rsidR="00B377A7">
        <w:rPr>
          <w:rStyle w:val="Aucun"/>
        </w:rPr>
        <w:t>.</w:t>
      </w:r>
    </w:p>
    <w:p w:rsidR="00E014D7" w:rsidRDefault="00445481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>Enrichir</w:t>
      </w:r>
      <w:r w:rsidR="003B5EB0">
        <w:rPr>
          <w:rStyle w:val="Aucun"/>
        </w:rPr>
        <w:t xml:space="preserve"> les connaissances lexicales notamment dans le champ du vocabulaire utilisé</w:t>
      </w:r>
      <w:r w:rsidR="00923B01">
        <w:rPr>
          <w:rStyle w:val="Aucun"/>
        </w:rPr>
        <w:t xml:space="preserve"> au quotidien </w:t>
      </w:r>
      <w:r w:rsidR="003B5EB0">
        <w:rPr>
          <w:rStyle w:val="Aucun"/>
        </w:rPr>
        <w:t>dans  la classe</w:t>
      </w:r>
      <w:r w:rsidR="00B377A7">
        <w:rPr>
          <w:rStyle w:val="Aucun"/>
        </w:rPr>
        <w:t>.</w:t>
      </w:r>
    </w:p>
    <w:p w:rsidR="00E014D7" w:rsidRDefault="003B5EB0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>Approfondir les connaissances en didactique des langues (EMILE, TPR</w:t>
      </w:r>
      <w:r w:rsidR="00B377A7">
        <w:rPr>
          <w:rStyle w:val="Aucun"/>
        </w:rPr>
        <w:t xml:space="preserve">, </w:t>
      </w:r>
      <w:r>
        <w:rPr>
          <w:rStyle w:val="Aucun"/>
        </w:rPr>
        <w:t>…)</w:t>
      </w:r>
      <w:r w:rsidR="00B377A7">
        <w:rPr>
          <w:rStyle w:val="Aucun"/>
        </w:rPr>
        <w:t>.</w:t>
      </w:r>
    </w:p>
    <w:p w:rsidR="00E014D7" w:rsidRDefault="003B5EB0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>Actualiser les connaissances culturelles pour une meilleure intégration de celles-ci dans les séances de langue.</w:t>
      </w:r>
    </w:p>
    <w:p w:rsidR="00E014D7" w:rsidRDefault="003B5EB0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 xml:space="preserve">Etablir des contacts professionnels afin de mettre en place des échanges scolaires et </w:t>
      </w:r>
      <w:r w:rsidR="00923B01">
        <w:rPr>
          <w:rStyle w:val="Aucun"/>
        </w:rPr>
        <w:t>entre</w:t>
      </w:r>
      <w:r>
        <w:rPr>
          <w:rStyle w:val="Aucun"/>
        </w:rPr>
        <w:t xml:space="preserve"> enseignants.</w:t>
      </w:r>
    </w:p>
    <w:p w:rsidR="00E014D7" w:rsidRDefault="00923B01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>Acquérir ou renforcer</w:t>
      </w:r>
      <w:r w:rsidR="003B5EB0">
        <w:rPr>
          <w:rStyle w:val="Aucun"/>
        </w:rPr>
        <w:t xml:space="preserve"> l</w:t>
      </w:r>
      <w:r>
        <w:rPr>
          <w:rStyle w:val="Aucun"/>
        </w:rPr>
        <w:t>eur</w:t>
      </w:r>
      <w:r w:rsidR="003B5EB0">
        <w:rPr>
          <w:rStyle w:val="Aucun"/>
        </w:rPr>
        <w:t xml:space="preserve"> confiance dans l’utilisation d’une autre langue pour communiquer.</w:t>
      </w:r>
    </w:p>
    <w:p w:rsidR="00E014D7" w:rsidRDefault="003B5EB0">
      <w:pPr>
        <w:pStyle w:val="CorpsA"/>
        <w:numPr>
          <w:ilvl w:val="0"/>
          <w:numId w:val="5"/>
        </w:numPr>
        <w:spacing w:line="259" w:lineRule="auto"/>
      </w:pPr>
      <w:r>
        <w:rPr>
          <w:rStyle w:val="Aucun"/>
        </w:rPr>
        <w:t>A</w:t>
      </w:r>
      <w:r w:rsidR="00445481">
        <w:rPr>
          <w:rStyle w:val="Aucun"/>
        </w:rPr>
        <w:t>cquérir</w:t>
      </w:r>
      <w:r>
        <w:rPr>
          <w:rStyle w:val="Aucun"/>
        </w:rPr>
        <w:t xml:space="preserve"> </w:t>
      </w:r>
      <w:r w:rsidR="00445481">
        <w:rPr>
          <w:rStyle w:val="Aucun"/>
        </w:rPr>
        <w:t>d</w:t>
      </w:r>
      <w:r>
        <w:rPr>
          <w:rStyle w:val="Aucun"/>
        </w:rPr>
        <w:t xml:space="preserve">es aptitudes à utiliser le numérique à des fins de formation individuelle </w:t>
      </w:r>
      <w:r w:rsidR="00445481">
        <w:rPr>
          <w:rStyle w:val="Aucun"/>
        </w:rPr>
        <w:t>et pour pouvoir</w:t>
      </w:r>
      <w:r>
        <w:rPr>
          <w:rStyle w:val="Aucun"/>
        </w:rPr>
        <w:t xml:space="preserve"> échange</w:t>
      </w:r>
      <w:r w:rsidR="00445481">
        <w:rPr>
          <w:rStyle w:val="Aucun"/>
        </w:rPr>
        <w:t>r avec des établissements</w:t>
      </w:r>
      <w:r>
        <w:rPr>
          <w:rStyle w:val="Aucun"/>
        </w:rPr>
        <w:t xml:space="preserve"> inter</w:t>
      </w:r>
      <w:r w:rsidR="00445481">
        <w:rPr>
          <w:rStyle w:val="Aucun"/>
        </w:rPr>
        <w:t>nationaux</w:t>
      </w:r>
      <w:r>
        <w:rPr>
          <w:rStyle w:val="Aucun"/>
        </w:rPr>
        <w:t>.</w:t>
      </w:r>
    </w:p>
    <w:p w:rsidR="00E014D7" w:rsidRDefault="003B5EB0">
      <w:pPr>
        <w:pStyle w:val="CorpsA"/>
        <w:numPr>
          <w:ilvl w:val="0"/>
          <w:numId w:val="6"/>
        </w:numPr>
        <w:spacing w:line="260" w:lineRule="exact"/>
        <w:jc w:val="both"/>
        <w:rPr>
          <w:i/>
          <w:iCs/>
        </w:rPr>
      </w:pPr>
      <w:r>
        <w:rPr>
          <w:rStyle w:val="Aucun"/>
        </w:rPr>
        <w:t xml:space="preserve">S’investir ensemble sur des projets communs. </w:t>
      </w:r>
    </w:p>
    <w:p w:rsidR="00E014D7" w:rsidRDefault="00E014D7">
      <w:pPr>
        <w:pStyle w:val="CorpsA"/>
        <w:tabs>
          <w:tab w:val="left" w:pos="720"/>
          <w:tab w:val="left" w:pos="1440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566"/>
          <w:tab w:val="left" w:pos="9132"/>
        </w:tabs>
        <w:spacing w:line="260" w:lineRule="exact"/>
        <w:jc w:val="both"/>
        <w:rPr>
          <w:rStyle w:val="Aucun"/>
          <w:i/>
          <w:iCs/>
        </w:rPr>
      </w:pPr>
    </w:p>
    <w:p w:rsidR="00E014D7" w:rsidRDefault="00E014D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</w:rPr>
      </w:pPr>
    </w:p>
    <w:p w:rsidR="00E014D7" w:rsidRDefault="00E014D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</w:rPr>
      </w:pPr>
    </w:p>
    <w:p w:rsidR="00E014D7" w:rsidRDefault="00E014D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</w:rPr>
      </w:pPr>
    </w:p>
    <w:p w:rsidR="00E014D7" w:rsidRDefault="00E014D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</w:rPr>
      </w:pPr>
    </w:p>
    <w:p w:rsidR="00E014D7" w:rsidRDefault="003B5EB0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 xml:space="preserve">Durée et dates du séjour </w:t>
      </w:r>
    </w:p>
    <w:p w:rsidR="00E014D7" w:rsidRDefault="00E014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014D7" w:rsidRDefault="003B5EB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2C25">
        <w:rPr>
          <w:rStyle w:val="Aucun"/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Le séjour à l’étranger dure une à deux semaines (consécutives ou non).</w:t>
      </w:r>
    </w:p>
    <w:p w:rsidR="00E014D7" w:rsidRDefault="00E014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014D7" w:rsidRDefault="003B5EB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Les dates seront positionnées sur le calendrier des vacances scolaires 2022-2023 (du 22 octobre au 6 novembre 2022, du 17 décembre 2022 au 2 janvier 2023, du 11 au 26 février 2023, du 15 avril au 1</w:t>
      </w:r>
      <w:r>
        <w:rPr>
          <w:rStyle w:val="Aucun"/>
          <w:rFonts w:ascii="Garamond" w:hAnsi="Garamond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ier</w:t>
      </w:r>
      <w:r>
        <w:rPr>
          <w:rStyle w:val="Aucun"/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mai 2023</w:t>
      </w:r>
      <w:r w:rsidR="00B377A7">
        <w:rPr>
          <w:rStyle w:val="Aucun"/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B377A7" w:rsidRPr="00B377A7">
        <w:rPr>
          <w:rStyle w:val="Aucun"/>
          <w:rFonts w:ascii="Garamond" w:hAnsi="Garamond"/>
          <w:color w:val="0070C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à partir du 8 juillet 2023</w:t>
      </w:r>
      <w:r w:rsidRPr="00B377A7">
        <w:rPr>
          <w:rStyle w:val="Aucun"/>
          <w:rFonts w:ascii="Garamond" w:hAnsi="Garamond"/>
          <w:color w:val="0070C0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E014D7" w:rsidRDefault="00E014D7">
      <w:pPr>
        <w:pStyle w:val="CorpsA"/>
        <w:jc w:val="both"/>
        <w:rPr>
          <w:rStyle w:val="Aucun"/>
        </w:rPr>
      </w:pPr>
    </w:p>
    <w:p w:rsidR="00E014D7" w:rsidRDefault="003B5EB0">
      <w:pPr>
        <w:pStyle w:val="CorpsA"/>
        <w:jc w:val="both"/>
        <w:rPr>
          <w:rStyle w:val="Aucun"/>
        </w:rPr>
      </w:pPr>
      <w:r>
        <w:rPr>
          <w:rStyle w:val="Aucun"/>
        </w:rPr>
        <w:t>Vous avez la possibilité de partir individuellement ou collectivement.</w:t>
      </w:r>
    </w:p>
    <w:p w:rsidR="00E014D7" w:rsidRDefault="00E014D7">
      <w:pPr>
        <w:pStyle w:val="CorpsA"/>
        <w:jc w:val="both"/>
        <w:rPr>
          <w:rStyle w:val="Aucun"/>
          <w:i/>
          <w:iCs/>
        </w:rPr>
      </w:pPr>
    </w:p>
    <w:p w:rsidR="00E014D7" w:rsidRDefault="003B5EB0">
      <w:pPr>
        <w:pStyle w:val="CorpsA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Financement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"/>
        </w:rPr>
        <w:t>Le séjour est financé selon les critères établis par Erasmus tels que définis dans le guide du programme Erasmus+,</w:t>
      </w:r>
    </w:p>
    <w:p w:rsidR="00E014D7" w:rsidRDefault="003B5EB0">
      <w:pPr>
        <w:pStyle w:val="CorpsA"/>
        <w:jc w:val="both"/>
      </w:pPr>
      <w:r>
        <w:rPr>
          <w:rStyle w:val="Aucun"/>
        </w:rPr>
        <w:t xml:space="preserve"> https://pia.ac- orleanstours.fr/fileadmin/user_upload/protege/international_mobilite/Tableau_de_financement_Erasmus.pdf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A"/>
        </w:rPr>
        <w:t>La subvention a vocation à couvrir l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A"/>
        </w:rPr>
        <w:t xml:space="preserve">ensemble des frais générés par le </w:t>
      </w:r>
      <w:r w:rsidR="00685D13">
        <w:rPr>
          <w:rStyle w:val="AucunA"/>
        </w:rPr>
        <w:t>séjour (déplacement, logement et cours)</w:t>
      </w:r>
      <w:r>
        <w:rPr>
          <w:rStyle w:val="AucunA"/>
        </w:rPr>
        <w:t>.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Accompagnement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A"/>
        <w:jc w:val="both"/>
      </w:pPr>
      <w:r>
        <w:rPr>
          <w:rStyle w:val="Aucun"/>
        </w:rPr>
        <w:t>Plusieurs organismes vous accompagnent dans votre projet de formation</w:t>
      </w:r>
      <w:r w:rsidR="00B377A7">
        <w:rPr>
          <w:rStyle w:val="Aucun"/>
        </w:rPr>
        <w:t xml:space="preserve"> </w:t>
      </w:r>
      <w:r>
        <w:rPr>
          <w:rStyle w:val="Aucun"/>
        </w:rPr>
        <w:t>:</w:t>
      </w:r>
    </w:p>
    <w:p w:rsidR="00E014D7" w:rsidRDefault="003B5EB0">
      <w:pPr>
        <w:pStyle w:val="CorpsA"/>
        <w:numPr>
          <w:ilvl w:val="0"/>
          <w:numId w:val="4"/>
        </w:numPr>
      </w:pPr>
      <w:r>
        <w:rPr>
          <w:rStyle w:val="Aucun"/>
        </w:rPr>
        <w:t xml:space="preserve"> la DAREIC (Délégation académique aux relations européennes et internationales et à la coopération) qui saura répondre à vos questions sur la mobilité.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>le GIP (Groupe d’Intérêt Public) organisme qui fera le lien financier entre l’agence Erasmus + et vous-même.</w:t>
      </w:r>
    </w:p>
    <w:p w:rsidR="00E014D7" w:rsidRDefault="003B5EB0">
      <w:pPr>
        <w:pStyle w:val="CorpsA"/>
        <w:numPr>
          <w:ilvl w:val="0"/>
          <w:numId w:val="4"/>
        </w:numPr>
        <w:jc w:val="both"/>
      </w:pPr>
      <w:proofErr w:type="spellStart"/>
      <w:r>
        <w:rPr>
          <w:rStyle w:val="Aucun"/>
        </w:rPr>
        <w:t>School</w:t>
      </w:r>
      <w:proofErr w:type="spellEnd"/>
      <w:r>
        <w:rPr>
          <w:rStyle w:val="Aucun"/>
        </w:rPr>
        <w:t xml:space="preserve"> Gateway Education, couplée à E-</w:t>
      </w:r>
      <w:proofErr w:type="spellStart"/>
      <w:r>
        <w:rPr>
          <w:rStyle w:val="Aucun"/>
        </w:rPr>
        <w:t>twinning</w:t>
      </w:r>
      <w:proofErr w:type="spellEnd"/>
      <w:r>
        <w:rPr>
          <w:rStyle w:val="Aucun"/>
        </w:rPr>
        <w:t xml:space="preserve"> qui fusionnent sous le nom de </w:t>
      </w:r>
      <w:proofErr w:type="spellStart"/>
      <w:r>
        <w:rPr>
          <w:rStyle w:val="Aucun"/>
        </w:rPr>
        <w:t>European</w:t>
      </w:r>
      <w:proofErr w:type="spellEnd"/>
      <w:r>
        <w:rPr>
          <w:rStyle w:val="Aucun"/>
        </w:rPr>
        <w:t xml:space="preserve"> </w:t>
      </w:r>
      <w:proofErr w:type="spellStart"/>
      <w:r>
        <w:rPr>
          <w:rStyle w:val="Aucun"/>
        </w:rPr>
        <w:t>School</w:t>
      </w:r>
      <w:proofErr w:type="spellEnd"/>
      <w:r>
        <w:rPr>
          <w:rStyle w:val="Aucun"/>
        </w:rPr>
        <w:t xml:space="preserve"> Education, propose des cours et des formations pour les personnels de l’éducation en relation et partenariat avec l’agence Erasmus +.</w:t>
      </w:r>
    </w:p>
    <w:p w:rsidR="00E014D7" w:rsidRDefault="003B5EB0">
      <w:pPr>
        <w:pStyle w:val="CorpsA"/>
        <w:numPr>
          <w:ilvl w:val="0"/>
          <w:numId w:val="4"/>
        </w:numPr>
        <w:jc w:val="both"/>
        <w:rPr>
          <w:rStyle w:val="Aucun"/>
        </w:rPr>
      </w:pPr>
      <w:r>
        <w:rPr>
          <w:rStyle w:val="Aucun"/>
        </w:rPr>
        <w:t>E-</w:t>
      </w:r>
      <w:proofErr w:type="spellStart"/>
      <w:r>
        <w:rPr>
          <w:rStyle w:val="Aucun"/>
        </w:rPr>
        <w:t>twinning</w:t>
      </w:r>
      <w:proofErr w:type="spellEnd"/>
      <w:r>
        <w:rPr>
          <w:rStyle w:val="Aucun"/>
        </w:rPr>
        <w:t xml:space="preserve"> vous permet de trouver un partenaire étranger pour un échange de pratique (</w:t>
      </w:r>
      <w:proofErr w:type="spellStart"/>
      <w:r>
        <w:rPr>
          <w:rStyle w:val="Aucun"/>
        </w:rPr>
        <w:t>jobshadowing</w:t>
      </w:r>
      <w:proofErr w:type="spellEnd"/>
      <w:r>
        <w:rPr>
          <w:rStyle w:val="Aucun"/>
        </w:rPr>
        <w:t>).</w:t>
      </w:r>
    </w:p>
    <w:p w:rsidR="00E014D7" w:rsidRDefault="000B6A05" w:rsidP="000004F0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>Nicolas Maillet</w:t>
      </w:r>
      <w:r w:rsidR="003B5EB0">
        <w:rPr>
          <w:rStyle w:val="Aucun"/>
        </w:rPr>
        <w:t>, CPD LV qui saura vous accompagner et vous guider dans vos démarches.</w:t>
      </w:r>
    </w:p>
    <w:p w:rsidR="00E014D7" w:rsidRDefault="00E014D7">
      <w:pPr>
        <w:pStyle w:val="CorpsA"/>
        <w:jc w:val="both"/>
      </w:pPr>
    </w:p>
    <w:p w:rsidR="00E014D7" w:rsidRDefault="003B5EB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Garamond" w:hAnsi="Garamond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Calendrier </w:t>
      </w:r>
    </w:p>
    <w:p w:rsidR="00E014D7" w:rsidRDefault="00E014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0" w:lineRule="exact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056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4"/>
        <w:gridCol w:w="5942"/>
      </w:tblGrid>
      <w:tr w:rsidR="00E014D7" w:rsidRPr="00B377A7" w:rsidTr="00B377A7">
        <w:trPr>
          <w:trHeight w:val="7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0004F0" w:rsidP="00B377A7">
            <w:pPr>
              <w:pStyle w:val="CorpsA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>Durant toute l’année scolaire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3B5EB0" w:rsidP="00466F5C">
            <w:pPr>
              <w:pStyle w:val="CorpsA"/>
              <w:jc w:val="both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 xml:space="preserve">Dépôt des candidatures : à </w:t>
            </w:r>
            <w:r w:rsidR="000B6A05" w:rsidRPr="000004F0">
              <w:rPr>
                <w:rStyle w:val="Aucun"/>
                <w:color w:val="auto"/>
              </w:rPr>
              <w:t>Nicolas Maillet</w:t>
            </w:r>
            <w:r w:rsidRPr="000004F0">
              <w:rPr>
                <w:rStyle w:val="Aucun"/>
                <w:color w:val="auto"/>
              </w:rPr>
              <w:t>, CPDLV</w:t>
            </w:r>
            <w:r w:rsidR="000004F0" w:rsidRPr="000004F0">
              <w:rPr>
                <w:rStyle w:val="Aucun"/>
                <w:color w:val="auto"/>
              </w:rPr>
              <w:t xml:space="preserve"> qui transmettra à l’IEN concerné</w:t>
            </w:r>
          </w:p>
        </w:tc>
      </w:tr>
      <w:tr w:rsidR="00E014D7" w:rsidRPr="00B377A7" w:rsidTr="00B377A7">
        <w:trPr>
          <w:trHeight w:val="6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3B5EB0" w:rsidP="00B377A7">
            <w:pPr>
              <w:pStyle w:val="CorpsA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>A partir d</w:t>
            </w:r>
            <w:r w:rsidR="00B377A7" w:rsidRPr="000004F0">
              <w:rPr>
                <w:rStyle w:val="Aucun"/>
                <w:color w:val="auto"/>
              </w:rPr>
              <w:t>’octobre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3B5EB0">
            <w:pPr>
              <w:pStyle w:val="CorpsA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>Séjour à l’étranger, ce délai prend en compte la gestion administrative pour verser les fonds.</w:t>
            </w:r>
          </w:p>
        </w:tc>
      </w:tr>
      <w:tr w:rsidR="00E014D7" w:rsidRPr="00B377A7" w:rsidTr="00B377A7">
        <w:trPr>
          <w:trHeight w:val="10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3B5EB0">
            <w:pPr>
              <w:pStyle w:val="CorpsA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>Dans les 2 mois qui suivent le retour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4D7" w:rsidRPr="000004F0" w:rsidRDefault="003B5EB0" w:rsidP="00B377A7">
            <w:pPr>
              <w:pStyle w:val="CorpsA"/>
              <w:rPr>
                <w:color w:val="auto"/>
              </w:rPr>
            </w:pPr>
            <w:r w:rsidRPr="000004F0">
              <w:rPr>
                <w:rStyle w:val="Aucun"/>
                <w:color w:val="auto"/>
              </w:rPr>
              <w:t>Questionnaire Erasmus+</w:t>
            </w:r>
            <w:r w:rsidRPr="000004F0">
              <w:rPr>
                <w:rStyle w:val="Aucun"/>
                <w:rFonts w:ascii="Arial Unicode MS" w:hAnsi="Arial Unicode MS"/>
                <w:color w:val="auto"/>
              </w:rPr>
              <w:br/>
            </w:r>
            <w:r w:rsidRPr="000004F0">
              <w:rPr>
                <w:rStyle w:val="Aucun"/>
                <w:color w:val="auto"/>
              </w:rPr>
              <w:t xml:space="preserve">Echanges avec les inspecteurs sur les modalités de diffusion du retour d’expérience. </w:t>
            </w:r>
          </w:p>
        </w:tc>
      </w:tr>
    </w:tbl>
    <w:p w:rsidR="00E014D7" w:rsidRDefault="00E014D7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jc w:val="both"/>
        <w:rPr>
          <w:rStyle w:val="Aucun"/>
          <w:rFonts w:ascii="Garamond" w:eastAsia="Garamond" w:hAnsi="Garamond" w:cs="Garamon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014D7" w:rsidRDefault="003B5EB0" w:rsidP="000004F0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</w:pPr>
      <w:r>
        <w:rPr>
          <w:rStyle w:val="Aucun"/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Start w:id="0" w:name="_GoBack"/>
      <w:bookmarkEnd w:id="0"/>
    </w:p>
    <w:p w:rsidR="00E014D7" w:rsidRDefault="003B5EB0">
      <w:pPr>
        <w:pStyle w:val="CorpsA"/>
      </w:pPr>
      <w:r>
        <w:rPr>
          <w:rStyle w:val="Aucun"/>
        </w:rPr>
        <w:t>PJ : Fiche individuelle de candidature</w:t>
      </w:r>
    </w:p>
    <w:sectPr w:rsidR="00E014D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5C" w:rsidRDefault="002D3B5C">
      <w:r>
        <w:separator/>
      </w:r>
    </w:p>
  </w:endnote>
  <w:endnote w:type="continuationSeparator" w:id="0">
    <w:p w:rsidR="002D3B5C" w:rsidRDefault="002D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D7" w:rsidRDefault="00E014D7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5C" w:rsidRDefault="002D3B5C">
      <w:r>
        <w:separator/>
      </w:r>
    </w:p>
  </w:footnote>
  <w:footnote w:type="continuationSeparator" w:id="0">
    <w:p w:rsidR="002D3B5C" w:rsidRDefault="002D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D7" w:rsidRDefault="00E014D7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68A"/>
    <w:multiLevelType w:val="hybridMultilevel"/>
    <w:tmpl w:val="AC98BDF6"/>
    <w:styleLink w:val="Tiret"/>
    <w:lvl w:ilvl="0" w:tplc="0E6455DC">
      <w:start w:val="1"/>
      <w:numFmt w:val="bullet"/>
      <w:lvlText w:val="-"/>
      <w:lvlJc w:val="left"/>
      <w:pPr>
        <w:ind w:left="26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6726BDE0">
      <w:start w:val="1"/>
      <w:numFmt w:val="bullet"/>
      <w:lvlText w:val="-"/>
      <w:lvlJc w:val="left"/>
      <w:pPr>
        <w:ind w:left="50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85E3352">
      <w:start w:val="1"/>
      <w:numFmt w:val="bullet"/>
      <w:lvlText w:val="-"/>
      <w:lvlJc w:val="left"/>
      <w:pPr>
        <w:ind w:left="74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00AFEAA">
      <w:start w:val="1"/>
      <w:numFmt w:val="bullet"/>
      <w:lvlText w:val="-"/>
      <w:lvlJc w:val="left"/>
      <w:pPr>
        <w:ind w:left="98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FAEE2DA">
      <w:start w:val="1"/>
      <w:numFmt w:val="bullet"/>
      <w:lvlText w:val="-"/>
      <w:lvlJc w:val="left"/>
      <w:pPr>
        <w:ind w:left="122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E405BBC">
      <w:start w:val="1"/>
      <w:numFmt w:val="bullet"/>
      <w:lvlText w:val="-"/>
      <w:lvlJc w:val="left"/>
      <w:pPr>
        <w:ind w:left="146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9180566">
      <w:start w:val="1"/>
      <w:numFmt w:val="bullet"/>
      <w:lvlText w:val="-"/>
      <w:lvlJc w:val="left"/>
      <w:pPr>
        <w:ind w:left="170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F6010C0">
      <w:start w:val="1"/>
      <w:numFmt w:val="bullet"/>
      <w:lvlText w:val="-"/>
      <w:lvlJc w:val="left"/>
      <w:pPr>
        <w:ind w:left="194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F02A49A">
      <w:start w:val="1"/>
      <w:numFmt w:val="bullet"/>
      <w:lvlText w:val="-"/>
      <w:lvlJc w:val="left"/>
      <w:pPr>
        <w:ind w:left="218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7D33986"/>
    <w:multiLevelType w:val="hybridMultilevel"/>
    <w:tmpl w:val="3518301E"/>
    <w:numStyleLink w:val="Puce"/>
  </w:abstractNum>
  <w:abstractNum w:abstractNumId="2" w15:restartNumberingAfterBreak="0">
    <w:nsid w:val="536B67E5"/>
    <w:multiLevelType w:val="hybridMultilevel"/>
    <w:tmpl w:val="AC98BDF6"/>
    <w:numStyleLink w:val="Tiret"/>
  </w:abstractNum>
  <w:abstractNum w:abstractNumId="3" w15:restartNumberingAfterBreak="0">
    <w:nsid w:val="750878BF"/>
    <w:multiLevelType w:val="hybridMultilevel"/>
    <w:tmpl w:val="3518301E"/>
    <w:styleLink w:val="Puce"/>
    <w:lvl w:ilvl="0" w:tplc="392E013C">
      <w:start w:val="1"/>
      <w:numFmt w:val="bullet"/>
      <w:lvlText w:val="•"/>
      <w:lvlJc w:val="left"/>
      <w:pPr>
        <w:ind w:left="763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CBAB0">
      <w:start w:val="1"/>
      <w:numFmt w:val="bullet"/>
      <w:lvlText w:val="•"/>
      <w:lvlJc w:val="left"/>
      <w:pPr>
        <w:ind w:left="37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2E23A">
      <w:start w:val="1"/>
      <w:numFmt w:val="bullet"/>
      <w:lvlText w:val="•"/>
      <w:lvlJc w:val="left"/>
      <w:pPr>
        <w:ind w:left="55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2EDFE">
      <w:start w:val="1"/>
      <w:numFmt w:val="bullet"/>
      <w:lvlText w:val="•"/>
      <w:lvlJc w:val="left"/>
      <w:pPr>
        <w:ind w:left="73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C6CF02">
      <w:start w:val="1"/>
      <w:numFmt w:val="bullet"/>
      <w:lvlText w:val="•"/>
      <w:lvlJc w:val="left"/>
      <w:pPr>
        <w:ind w:left="91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25F68">
      <w:start w:val="1"/>
      <w:numFmt w:val="bullet"/>
      <w:lvlText w:val="•"/>
      <w:lvlJc w:val="left"/>
      <w:pPr>
        <w:ind w:left="109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CC4E90">
      <w:start w:val="1"/>
      <w:numFmt w:val="bullet"/>
      <w:lvlText w:val="•"/>
      <w:lvlJc w:val="left"/>
      <w:pPr>
        <w:ind w:left="127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827CC">
      <w:start w:val="1"/>
      <w:numFmt w:val="bullet"/>
      <w:lvlText w:val="•"/>
      <w:lvlJc w:val="left"/>
      <w:pPr>
        <w:ind w:left="145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B8EC">
      <w:start w:val="1"/>
      <w:numFmt w:val="bullet"/>
      <w:lvlText w:val="•"/>
      <w:lvlJc w:val="left"/>
      <w:pPr>
        <w:ind w:left="1636" w:hanging="19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lvl w:ilvl="0" w:tplc="FBCC5F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480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44A2C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37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4254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55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5E91D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73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415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91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A4F1E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109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0AED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127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9C81F0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145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0B1C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  <w:tab w:val="left" w:pos="9132"/>
          </w:tabs>
          <w:ind w:left="163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FBCC5F5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480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44A2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37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4254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55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5E91D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708" w:hanging="168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4159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91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A4F1E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109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0AED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127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9C81F0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1416" w:hanging="15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0B1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160"/>
            <w:tab w:val="left" w:pos="2832"/>
            <w:tab w:val="left" w:pos="2880"/>
            <w:tab w:val="left" w:pos="3540"/>
            <w:tab w:val="left" w:pos="3600"/>
            <w:tab w:val="left" w:pos="4248"/>
            <w:tab w:val="left" w:pos="4320"/>
            <w:tab w:val="left" w:pos="4956"/>
            <w:tab w:val="left" w:pos="5040"/>
            <w:tab w:val="left" w:pos="5664"/>
            <w:tab w:val="left" w:pos="5760"/>
            <w:tab w:val="left" w:pos="6372"/>
            <w:tab w:val="left" w:pos="6480"/>
            <w:tab w:val="left" w:pos="7080"/>
            <w:tab w:val="left" w:pos="7200"/>
            <w:tab w:val="left" w:pos="7788"/>
            <w:tab w:val="left" w:pos="7920"/>
            <w:tab w:val="left" w:pos="8496"/>
            <w:tab w:val="left" w:pos="8566"/>
            <w:tab w:val="left" w:pos="9132"/>
          </w:tabs>
          <w:ind w:left="1636" w:hanging="196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D7"/>
    <w:rsid w:val="000004F0"/>
    <w:rsid w:val="000B6A05"/>
    <w:rsid w:val="00284644"/>
    <w:rsid w:val="002D3B5C"/>
    <w:rsid w:val="0030306A"/>
    <w:rsid w:val="003B5EB0"/>
    <w:rsid w:val="00445481"/>
    <w:rsid w:val="00466F5C"/>
    <w:rsid w:val="00685D13"/>
    <w:rsid w:val="00832C25"/>
    <w:rsid w:val="00882AC2"/>
    <w:rsid w:val="00907BBA"/>
    <w:rsid w:val="00923B01"/>
    <w:rsid w:val="009253DC"/>
    <w:rsid w:val="00A96EE3"/>
    <w:rsid w:val="00B377A7"/>
    <w:rsid w:val="00C04228"/>
    <w:rsid w:val="00E014D7"/>
    <w:rsid w:val="00E71817"/>
    <w:rsid w:val="00F721FE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E7B"/>
  <w15:docId w15:val="{B794C9D1-A3CD-402F-800E-0CB1B2F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Garamond" w:hAnsi="Garamond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numbering" w:customStyle="1" w:styleId="Tiret">
    <w:name w:val="Tiret"/>
    <w:pPr>
      <w:numPr>
        <w:numId w:val="3"/>
      </w:numPr>
    </w:p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Pr>
      <w:rFonts w:ascii="Garamond" w:eastAsia="Garamond" w:hAnsi="Garamond" w:cs="Garamond"/>
      <w:u w:val="single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84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ROY</dc:creator>
  <cp:lastModifiedBy>Nicolas MAILLET</cp:lastModifiedBy>
  <cp:revision>2</cp:revision>
  <dcterms:created xsi:type="dcterms:W3CDTF">2022-09-09T07:43:00Z</dcterms:created>
  <dcterms:modified xsi:type="dcterms:W3CDTF">2022-09-09T07:43:00Z</dcterms:modified>
</cp:coreProperties>
</file>