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30" w:rsidRDefault="00E21A6E" w:rsidP="00E21A6E">
      <w:pPr>
        <w:spacing w:after="0"/>
      </w:pPr>
      <w:r>
        <w:t>Planète Ovale Septembre 2015.</w:t>
      </w:r>
    </w:p>
    <w:p w:rsidR="00E21A6E" w:rsidRDefault="00E21A6E" w:rsidP="00E21A6E">
      <w:pPr>
        <w:spacing w:after="0"/>
      </w:pPr>
    </w:p>
    <w:p w:rsidR="00E21A6E" w:rsidRDefault="00E21A6E" w:rsidP="00E21A6E">
      <w:pPr>
        <w:spacing w:after="0"/>
      </w:pPr>
      <w:r>
        <w:t>Planète Ovale dans l’académie d’Orléans-Tours :</w:t>
      </w:r>
    </w:p>
    <w:p w:rsidR="00E21A6E" w:rsidRPr="002F08B0" w:rsidRDefault="00E21A6E" w:rsidP="00E21A6E">
      <w:pPr>
        <w:spacing w:after="0"/>
        <w:rPr>
          <w:b/>
          <w:i/>
          <w:sz w:val="28"/>
          <w:u w:val="single"/>
        </w:rPr>
      </w:pPr>
      <w:r w:rsidRPr="002F08B0">
        <w:rPr>
          <w:b/>
          <w:i/>
          <w:sz w:val="28"/>
          <w:u w:val="single"/>
        </w:rPr>
        <w:t xml:space="preserve">Analyse du contexte : </w:t>
      </w:r>
      <w:r w:rsidRPr="00A1380F">
        <w:rPr>
          <w:sz w:val="28"/>
        </w:rPr>
        <w:tab/>
      </w:r>
    </w:p>
    <w:tbl>
      <w:tblPr>
        <w:tblStyle w:val="Grilledutableau"/>
        <w:tblW w:w="0" w:type="auto"/>
        <w:tblLook w:val="04A0"/>
      </w:tblPr>
      <w:tblGrid>
        <w:gridCol w:w="675"/>
        <w:gridCol w:w="9931"/>
      </w:tblGrid>
      <w:tr w:rsidR="000421EC" w:rsidTr="000421EC">
        <w:tc>
          <w:tcPr>
            <w:tcW w:w="675" w:type="dxa"/>
          </w:tcPr>
          <w:p w:rsidR="000421EC" w:rsidRDefault="000421EC" w:rsidP="00E21A6E">
            <w:r>
              <w:t>2</w:t>
            </w:r>
          </w:p>
        </w:tc>
        <w:tc>
          <w:tcPr>
            <w:tcW w:w="9931" w:type="dxa"/>
          </w:tcPr>
          <w:p w:rsidR="000421EC" w:rsidRDefault="000421EC" w:rsidP="00E21A6E">
            <w:r>
              <w:t>Analyse du contexte PO dans l’académie Orléans-Tours, la région Centre et le comité territorial de rugby du Centre</w:t>
            </w:r>
          </w:p>
        </w:tc>
      </w:tr>
      <w:tr w:rsidR="000421EC" w:rsidTr="000421EC">
        <w:tc>
          <w:tcPr>
            <w:tcW w:w="675" w:type="dxa"/>
          </w:tcPr>
          <w:p w:rsidR="000421EC" w:rsidRDefault="00361645" w:rsidP="00E21A6E">
            <w:r>
              <w:t>3</w:t>
            </w:r>
          </w:p>
        </w:tc>
        <w:tc>
          <w:tcPr>
            <w:tcW w:w="9931" w:type="dxa"/>
          </w:tcPr>
          <w:p w:rsidR="000421EC" w:rsidRDefault="00361645" w:rsidP="00E21A6E">
            <w:r>
              <w:t>Académie vaste en surface : 33à km du N au S et 250 d’E en O. Donc problème de coût et de temps de déplacement qui peuvent être des freins pour des collègues pour des participations à des stages de formation par exemple.</w:t>
            </w:r>
          </w:p>
        </w:tc>
      </w:tr>
      <w:tr w:rsidR="000421EC" w:rsidTr="000421EC">
        <w:tc>
          <w:tcPr>
            <w:tcW w:w="675" w:type="dxa"/>
          </w:tcPr>
          <w:p w:rsidR="000421EC" w:rsidRDefault="00361645" w:rsidP="00E21A6E">
            <w:r>
              <w:t>4</w:t>
            </w:r>
          </w:p>
        </w:tc>
        <w:tc>
          <w:tcPr>
            <w:tcW w:w="9931" w:type="dxa"/>
          </w:tcPr>
          <w:p w:rsidR="000421EC" w:rsidRDefault="00361645" w:rsidP="00E21A6E">
            <w:r>
              <w:t>Au niveau UNSS et sport scolaire : formule classique des championnats UNSS et les « </w:t>
            </w:r>
            <w:proofErr w:type="spellStart"/>
            <w:r>
              <w:t>Ovalides</w:t>
            </w:r>
            <w:proofErr w:type="spellEnd"/>
            <w:r>
              <w:t> », championnat spécifique à vocation promotionnelle depuis une vingtaine d’année dans laquelle le nombre de joueur ayant une licence FFR (en N-1) est limité (de 0 à 3 en fonction des années et des catégories avec une tendance vers le O)</w:t>
            </w:r>
          </w:p>
        </w:tc>
      </w:tr>
      <w:tr w:rsidR="000421EC" w:rsidTr="000421EC">
        <w:tc>
          <w:tcPr>
            <w:tcW w:w="675" w:type="dxa"/>
          </w:tcPr>
          <w:p w:rsidR="000421EC" w:rsidRDefault="00361645" w:rsidP="00E21A6E">
            <w:r>
              <w:t>5</w:t>
            </w:r>
          </w:p>
        </w:tc>
        <w:tc>
          <w:tcPr>
            <w:tcW w:w="9931" w:type="dxa"/>
          </w:tcPr>
          <w:p w:rsidR="000421EC" w:rsidRDefault="00AB7715" w:rsidP="00E21A6E">
            <w:r>
              <w:t>Les limites territoriales sont identiques à celle de l’académie et de la région administrative : cela facilite les échanges et la communication entre les différentes structures.</w:t>
            </w:r>
          </w:p>
        </w:tc>
      </w:tr>
      <w:tr w:rsidR="000421EC" w:rsidTr="000421EC">
        <w:tc>
          <w:tcPr>
            <w:tcW w:w="675" w:type="dxa"/>
          </w:tcPr>
          <w:p w:rsidR="000421EC" w:rsidRDefault="00AB7715" w:rsidP="00E21A6E">
            <w:r>
              <w:t>6</w:t>
            </w:r>
          </w:p>
        </w:tc>
        <w:tc>
          <w:tcPr>
            <w:tcW w:w="9931" w:type="dxa"/>
          </w:tcPr>
          <w:p w:rsidR="000421EC" w:rsidRDefault="00814042" w:rsidP="00E21A6E">
            <w:r>
              <w:t>La concurrence du football dans la région est forte (3 clubs en ligue 2 en 2014-2015), face à une région où le plus haut niveau fédéral rugby était F2 l’an dernier (Vierzon). Tours en Pro D2 et Orléans en F1, mais rétrogradation financière (cela peut écorner l’image du rugby)</w:t>
            </w:r>
          </w:p>
        </w:tc>
      </w:tr>
      <w:tr w:rsidR="000421EC" w:rsidTr="000421EC">
        <w:tc>
          <w:tcPr>
            <w:tcW w:w="675" w:type="dxa"/>
          </w:tcPr>
          <w:p w:rsidR="000421EC" w:rsidRDefault="004C2913" w:rsidP="00E21A6E">
            <w:r>
              <w:t>7</w:t>
            </w:r>
          </w:p>
        </w:tc>
        <w:tc>
          <w:tcPr>
            <w:tcW w:w="9931" w:type="dxa"/>
          </w:tcPr>
          <w:p w:rsidR="000421EC" w:rsidRDefault="004C2913" w:rsidP="00E21A6E">
            <w:r>
              <w:t xml:space="preserve">Le profil des professeurs est assez variable selon les départements : plutôt jeunes et néo-titulaire dans le 27 au nord de l’académie (près de la région parisienne), avec </w:t>
            </w:r>
            <w:proofErr w:type="spellStart"/>
            <w:r>
              <w:t>turn</w:t>
            </w:r>
            <w:proofErr w:type="spellEnd"/>
            <w:r>
              <w:t xml:space="preserve"> over et grosse mobilité. Plutôt vieillissant et stable dans le sud de l’académie</w:t>
            </w:r>
          </w:p>
        </w:tc>
      </w:tr>
      <w:tr w:rsidR="000421EC" w:rsidTr="000421EC">
        <w:tc>
          <w:tcPr>
            <w:tcW w:w="675" w:type="dxa"/>
          </w:tcPr>
          <w:p w:rsidR="000421EC" w:rsidRDefault="004C2913" w:rsidP="00E21A6E">
            <w:r>
              <w:t>8</w:t>
            </w:r>
          </w:p>
        </w:tc>
        <w:tc>
          <w:tcPr>
            <w:tcW w:w="9931" w:type="dxa"/>
          </w:tcPr>
          <w:p w:rsidR="000421EC" w:rsidRDefault="004C2913" w:rsidP="00E21A6E">
            <w:r>
              <w:t>Peu de spécialistes rugby dans l’académie sur l’ensemble des professeurs</w:t>
            </w:r>
            <w:r w:rsidR="00F35730">
              <w:t>. Par exemple : très rarement programmé pour le bac ou le DNB (ceux qui le programment obtiennent de bons résultats en CP4</w:t>
            </w:r>
            <w:r w:rsidR="004D79C0">
              <w:t> : le fait de professeurs spécialistes ? d’élèves spécialistes qui choisissent ces menus ?)</w:t>
            </w:r>
          </w:p>
        </w:tc>
      </w:tr>
      <w:tr w:rsidR="000421EC" w:rsidTr="000421EC">
        <w:tc>
          <w:tcPr>
            <w:tcW w:w="675" w:type="dxa"/>
          </w:tcPr>
          <w:p w:rsidR="000421EC" w:rsidRDefault="004C2913" w:rsidP="00E21A6E">
            <w:r>
              <w:t>9</w:t>
            </w:r>
          </w:p>
        </w:tc>
        <w:tc>
          <w:tcPr>
            <w:tcW w:w="9931" w:type="dxa"/>
          </w:tcPr>
          <w:p w:rsidR="000421EC" w:rsidRDefault="004C2913" w:rsidP="00E21A6E">
            <w:r>
              <w:t xml:space="preserve">Le rugby en UNSS : pourvoyeur de nombre de participants grâce aux </w:t>
            </w:r>
            <w:proofErr w:type="spellStart"/>
            <w:r>
              <w:t>ovalides</w:t>
            </w:r>
            <w:proofErr w:type="spellEnd"/>
            <w:r>
              <w:t xml:space="preserve"> (compétitions doublée)</w:t>
            </w:r>
          </w:p>
          <w:p w:rsidR="004C2913" w:rsidRDefault="004C2913" w:rsidP="00E21A6E">
            <w:r>
              <w:t>Mais inégalitaire selon les départements : un département pourvoyeur en quantité et en qualité et des départements (beaucoup) moins rugby (4 collèges qui participent aux championnats départementaux)</w:t>
            </w:r>
          </w:p>
        </w:tc>
      </w:tr>
      <w:tr w:rsidR="004C2913" w:rsidTr="000421EC">
        <w:tc>
          <w:tcPr>
            <w:tcW w:w="675" w:type="dxa"/>
          </w:tcPr>
          <w:p w:rsidR="004C2913" w:rsidRDefault="00F969DE" w:rsidP="00E21A6E">
            <w:r>
              <w:t>10</w:t>
            </w:r>
          </w:p>
        </w:tc>
        <w:tc>
          <w:tcPr>
            <w:tcW w:w="9931" w:type="dxa"/>
          </w:tcPr>
          <w:p w:rsidR="004C2913" w:rsidRDefault="00F969DE" w:rsidP="00E21A6E">
            <w:r>
              <w:t>Le contexte fédéral : 2 à 3 départements qui fonctionnent bien (sur 6), un département « atypique » (démographie, culture…).</w:t>
            </w:r>
          </w:p>
        </w:tc>
      </w:tr>
      <w:tr w:rsidR="004C2913" w:rsidTr="000421EC">
        <w:tc>
          <w:tcPr>
            <w:tcW w:w="675" w:type="dxa"/>
          </w:tcPr>
          <w:p w:rsidR="004C2913" w:rsidRDefault="00F969DE" w:rsidP="00E21A6E">
            <w:r>
              <w:t>11</w:t>
            </w:r>
          </w:p>
        </w:tc>
        <w:tc>
          <w:tcPr>
            <w:tcW w:w="9931" w:type="dxa"/>
          </w:tcPr>
          <w:p w:rsidR="004C2913" w:rsidRDefault="00F969DE" w:rsidP="00E21A6E">
            <w:r>
              <w:t>Très bonnes relations entre les partenaires : MEN, agriculture, FFR et UNSS (certains ont ou avait des doubles casquettes)</w:t>
            </w:r>
          </w:p>
        </w:tc>
      </w:tr>
      <w:tr w:rsidR="004C2913" w:rsidTr="000421EC">
        <w:tc>
          <w:tcPr>
            <w:tcW w:w="675" w:type="dxa"/>
          </w:tcPr>
          <w:p w:rsidR="004C2913" w:rsidRDefault="00F969DE" w:rsidP="00E21A6E">
            <w:r>
              <w:t>12</w:t>
            </w:r>
          </w:p>
        </w:tc>
        <w:tc>
          <w:tcPr>
            <w:tcW w:w="9931" w:type="dxa"/>
          </w:tcPr>
          <w:p w:rsidR="004C2913" w:rsidRDefault="00F969DE" w:rsidP="00E21A6E">
            <w:r>
              <w:t>En rouge : les freins (ou les besoins), en vert : les points d’appuis</w:t>
            </w:r>
          </w:p>
        </w:tc>
      </w:tr>
      <w:tr w:rsidR="004C2913" w:rsidTr="000421EC">
        <w:tc>
          <w:tcPr>
            <w:tcW w:w="675" w:type="dxa"/>
          </w:tcPr>
          <w:p w:rsidR="004C2913" w:rsidRDefault="004D79C0" w:rsidP="00E21A6E">
            <w:r>
              <w:t>13</w:t>
            </w:r>
          </w:p>
        </w:tc>
        <w:tc>
          <w:tcPr>
            <w:tcW w:w="9931" w:type="dxa"/>
          </w:tcPr>
          <w:p w:rsidR="004D79C0" w:rsidRDefault="004D79C0" w:rsidP="00E21A6E">
            <w:r>
              <w:t xml:space="preserve">Choix d’objectif et public cible : </w:t>
            </w:r>
          </w:p>
          <w:p w:rsidR="004D79C0" w:rsidRDefault="004D79C0" w:rsidP="004D79C0">
            <w:pPr>
              <w:pStyle w:val="Paragraphedeliste"/>
              <w:numPr>
                <w:ilvl w:val="0"/>
                <w:numId w:val="7"/>
              </w:numPr>
            </w:pPr>
            <w:r>
              <w:t xml:space="preserve">en partant du constat qu’il y avait peu de spécialiste, beaucoup de néophytes, </w:t>
            </w:r>
          </w:p>
          <w:p w:rsidR="004C2913" w:rsidRDefault="004D79C0" w:rsidP="004D79C0">
            <w:pPr>
              <w:pStyle w:val="Paragraphedeliste"/>
              <w:numPr>
                <w:ilvl w:val="0"/>
                <w:numId w:val="7"/>
              </w:numPr>
            </w:pPr>
            <w:r>
              <w:t xml:space="preserve">des possibilités « plus justes » (pas ou peu d’élèves spécialistes FFR) de prolongement en UNSS avec les </w:t>
            </w:r>
            <w:proofErr w:type="spellStart"/>
            <w:r>
              <w:t>Ovalides</w:t>
            </w:r>
            <w:proofErr w:type="spellEnd"/>
            <w:r>
              <w:t xml:space="preserve">, pourvoyeuse de masse </w:t>
            </w:r>
          </w:p>
          <w:p w:rsidR="004D79C0" w:rsidRDefault="004D79C0" w:rsidP="004D79C0">
            <w:pPr>
              <w:pStyle w:val="Paragraphedeliste"/>
              <w:numPr>
                <w:ilvl w:val="0"/>
                <w:numId w:val="7"/>
              </w:numPr>
            </w:pPr>
            <w:r>
              <w:t>que le rugby est considéré comme une activité à risque (peur probable de certains professeurs d’enseigner l’APSA)</w:t>
            </w:r>
          </w:p>
        </w:tc>
      </w:tr>
      <w:tr w:rsidR="004C2913" w:rsidTr="000421EC">
        <w:tc>
          <w:tcPr>
            <w:tcW w:w="675" w:type="dxa"/>
          </w:tcPr>
          <w:p w:rsidR="004C2913" w:rsidRDefault="004D79C0" w:rsidP="00E21A6E">
            <w:r>
              <w:t>14</w:t>
            </w:r>
          </w:p>
        </w:tc>
        <w:tc>
          <w:tcPr>
            <w:tcW w:w="9931" w:type="dxa"/>
          </w:tcPr>
          <w:p w:rsidR="004C2913" w:rsidRDefault="004D79C0" w:rsidP="004D79C0">
            <w:pPr>
              <w:pStyle w:val="Paragraphedeliste"/>
              <w:numPr>
                <w:ilvl w:val="0"/>
                <w:numId w:val="8"/>
              </w:numPr>
            </w:pPr>
            <w:r>
              <w:t>Choix de formations de professeurs d’EPS pour enseigner le rugby en EPS</w:t>
            </w:r>
            <w:r w:rsidR="00BF182D">
              <w:t xml:space="preserve"> en toute sécurité</w:t>
            </w:r>
            <w:r>
              <w:t xml:space="preserve"> (et déboucher éventuellement sur l’AS</w:t>
            </w:r>
            <w:r w:rsidR="00BF182D">
              <w:t>/</w:t>
            </w:r>
            <w:proofErr w:type="spellStart"/>
            <w:r w:rsidR="00BF182D">
              <w:t>Ovalides</w:t>
            </w:r>
            <w:proofErr w:type="spellEnd"/>
            <w:r w:rsidR="00BF182D">
              <w:t xml:space="preserve"> avec une préformation du « joueur »</w:t>
            </w:r>
            <w:r>
              <w:t xml:space="preserve"> … et la pratique en club pour les élèves)</w:t>
            </w:r>
          </w:p>
        </w:tc>
      </w:tr>
      <w:tr w:rsidR="004C2913" w:rsidTr="000421EC">
        <w:tc>
          <w:tcPr>
            <w:tcW w:w="675" w:type="dxa"/>
          </w:tcPr>
          <w:p w:rsidR="004C2913" w:rsidRDefault="00BD26B5" w:rsidP="00E21A6E">
            <w:r>
              <w:t>15</w:t>
            </w:r>
          </w:p>
        </w:tc>
        <w:tc>
          <w:tcPr>
            <w:tcW w:w="9931" w:type="dxa"/>
          </w:tcPr>
          <w:p w:rsidR="00BD26B5" w:rsidRDefault="00BD26B5" w:rsidP="00BD26B5">
            <w:r>
              <w:t>Mise en œuvre : stage de formation (1 journée) :</w:t>
            </w:r>
          </w:p>
          <w:p w:rsidR="00BD26B5" w:rsidRDefault="00BD26B5" w:rsidP="00BD26B5">
            <w:pPr>
              <w:pStyle w:val="Paragraphedeliste"/>
              <w:numPr>
                <w:ilvl w:val="0"/>
                <w:numId w:val="10"/>
              </w:numPr>
            </w:pPr>
            <w:r>
              <w:t>Du niveau 1 au niveau 4 au fil des années et en fonction des demandes (niveau calqué sur les niveaux des programmes), et vers l’AS</w:t>
            </w:r>
            <w:r w:rsidR="00406BFB">
              <w:t> : d’abord un niveau 1 et 2 (pour ceux plus à l’aise), puis 3, 4, AS et certification.</w:t>
            </w:r>
          </w:p>
          <w:p w:rsidR="00BD26B5" w:rsidRDefault="00BD26B5" w:rsidP="00BD26B5">
            <w:pPr>
              <w:pStyle w:val="Paragraphedeliste"/>
              <w:numPr>
                <w:ilvl w:val="0"/>
                <w:numId w:val="10"/>
              </w:numPr>
            </w:pPr>
            <w:r>
              <w:t>Pour finir par la certification (DNB, Bac) : quelles indicateurs, comment se positionner, description de comportements observables en fonction des critères</w:t>
            </w:r>
            <w:r w:rsidR="00406BFB">
              <w:t>, quels indicateurs pour définir un niveau de jeu collectif…</w:t>
            </w:r>
          </w:p>
        </w:tc>
      </w:tr>
      <w:tr w:rsidR="004C2913" w:rsidTr="000421EC">
        <w:tc>
          <w:tcPr>
            <w:tcW w:w="675" w:type="dxa"/>
          </w:tcPr>
          <w:p w:rsidR="004C2913" w:rsidRDefault="00BD26B5" w:rsidP="00E21A6E">
            <w:r>
              <w:t>16</w:t>
            </w:r>
          </w:p>
        </w:tc>
        <w:tc>
          <w:tcPr>
            <w:tcW w:w="9931" w:type="dxa"/>
          </w:tcPr>
          <w:p w:rsidR="004C2913" w:rsidRDefault="00C40633" w:rsidP="00E21A6E">
            <w:r>
              <w:t>Résultats, perspectives et régulations :</w:t>
            </w:r>
          </w:p>
          <w:p w:rsidR="00C40633" w:rsidRDefault="00C40633" w:rsidP="00E21A6E">
            <w:r>
              <w:t>X professeurs formé en 6 ans (par niveau :)</w:t>
            </w:r>
          </w:p>
          <w:p w:rsidR="00C40633" w:rsidRDefault="00C40633" w:rsidP="00E21A6E">
            <w:r>
              <w:t xml:space="preserve">Nombre croissant d’AS participantes aux </w:t>
            </w:r>
            <w:proofErr w:type="spellStart"/>
            <w:r>
              <w:t>Ovalides</w:t>
            </w:r>
            <w:proofErr w:type="spellEnd"/>
            <w:r>
              <w:t xml:space="preserve"> (dès les p</w:t>
            </w:r>
            <w:r w:rsidR="005E5500">
              <w:t>hases de district et de département)</w:t>
            </w:r>
          </w:p>
          <w:p w:rsidR="00C40633" w:rsidRDefault="005E5500" w:rsidP="00E21A6E">
            <w:r>
              <w:t xml:space="preserve">La qualité du jeu produit lors de ces </w:t>
            </w:r>
            <w:proofErr w:type="spellStart"/>
            <w:r>
              <w:t>Ovalides</w:t>
            </w:r>
            <w:proofErr w:type="spellEnd"/>
            <w:r>
              <w:t xml:space="preserve"> (élèves non FFR)</w:t>
            </w:r>
          </w:p>
          <w:p w:rsidR="005E5500" w:rsidRDefault="005E5500" w:rsidP="00E21A6E">
            <w:r>
              <w:t>Y-a-t’il un effet sur les programmations EPS </w:t>
            </w:r>
            <w:proofErr w:type="gramStart"/>
            <w:r>
              <w:t>?:</w:t>
            </w:r>
            <w:proofErr w:type="gramEnd"/>
            <w:r>
              <w:t xml:space="preserve"> nous nous sommes rendu compte comment était programmé l’APSA (niveau de classe spécifique, type d’établissement = régulation pour nos publics cibles et les niveaux d’intervention)</w:t>
            </w:r>
          </w:p>
          <w:p w:rsidR="005E5500" w:rsidRDefault="005E5500" w:rsidP="00E21A6E">
            <w:r>
              <w:lastRenderedPageBreak/>
              <w:t xml:space="preserve">Y-a-t’il un effet sur les certifications ? Nous nous sommes rendu compte que le rugby était peu certificatif quelque soit le niveau (pour diverses raisons, sans épiloguer), mais dès lors qu’il l’était, le RG se trouvait souvent dans les </w:t>
            </w:r>
            <w:proofErr w:type="spellStart"/>
            <w:r>
              <w:t>meillleurs</w:t>
            </w:r>
            <w:proofErr w:type="spellEnd"/>
            <w:r>
              <w:t xml:space="preserve"> APSA de la CP4, garçon comme fille.</w:t>
            </w:r>
          </w:p>
        </w:tc>
      </w:tr>
    </w:tbl>
    <w:p w:rsidR="00A27329" w:rsidRDefault="00A27329" w:rsidP="00E21A6E">
      <w:pPr>
        <w:spacing w:after="0"/>
      </w:pPr>
    </w:p>
    <w:p w:rsidR="002F08B0" w:rsidRDefault="002F08B0" w:rsidP="00E21A6E">
      <w:pPr>
        <w:spacing w:after="0"/>
      </w:pPr>
    </w:p>
    <w:p w:rsidR="00B33760" w:rsidRDefault="00E21A6E" w:rsidP="00406BFB">
      <w:pPr>
        <w:spacing w:after="0"/>
      </w:pPr>
      <w:r>
        <w:tab/>
      </w:r>
    </w:p>
    <w:p w:rsidR="00F34CCD" w:rsidRDefault="00F34CCD" w:rsidP="00F34CCD">
      <w:pPr>
        <w:spacing w:after="0"/>
      </w:pPr>
    </w:p>
    <w:p w:rsidR="00E21A6E" w:rsidRDefault="00E21A6E" w:rsidP="00E21A6E">
      <w:pPr>
        <w:spacing w:after="0"/>
        <w:ind w:firstLine="708"/>
      </w:pPr>
    </w:p>
    <w:sectPr w:rsidR="00E21A6E" w:rsidSect="00E21A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9E0"/>
    <w:multiLevelType w:val="hybridMultilevel"/>
    <w:tmpl w:val="A87E6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270A31"/>
    <w:multiLevelType w:val="hybridMultilevel"/>
    <w:tmpl w:val="5A4C781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C534012"/>
    <w:multiLevelType w:val="hybridMultilevel"/>
    <w:tmpl w:val="5FAA7138"/>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3">
    <w:nsid w:val="1F605A19"/>
    <w:multiLevelType w:val="hybridMultilevel"/>
    <w:tmpl w:val="416C1842"/>
    <w:lvl w:ilvl="0" w:tplc="C4E291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373BFA"/>
    <w:multiLevelType w:val="hybridMultilevel"/>
    <w:tmpl w:val="4E3E0BEA"/>
    <w:lvl w:ilvl="0" w:tplc="040C000F">
      <w:start w:val="1"/>
      <w:numFmt w:val="decimal"/>
      <w:lvlText w:val="%1."/>
      <w:lvlJc w:val="left"/>
      <w:pPr>
        <w:ind w:left="2140" w:hanging="360"/>
      </w:pPr>
    </w:lvl>
    <w:lvl w:ilvl="1" w:tplc="040C0019" w:tentative="1">
      <w:start w:val="1"/>
      <w:numFmt w:val="lowerLetter"/>
      <w:lvlText w:val="%2."/>
      <w:lvlJc w:val="left"/>
      <w:pPr>
        <w:ind w:left="2860" w:hanging="360"/>
      </w:pPr>
    </w:lvl>
    <w:lvl w:ilvl="2" w:tplc="040C001B" w:tentative="1">
      <w:start w:val="1"/>
      <w:numFmt w:val="lowerRoman"/>
      <w:lvlText w:val="%3."/>
      <w:lvlJc w:val="right"/>
      <w:pPr>
        <w:ind w:left="3580" w:hanging="180"/>
      </w:pPr>
    </w:lvl>
    <w:lvl w:ilvl="3" w:tplc="040C000F" w:tentative="1">
      <w:start w:val="1"/>
      <w:numFmt w:val="decimal"/>
      <w:lvlText w:val="%4."/>
      <w:lvlJc w:val="left"/>
      <w:pPr>
        <w:ind w:left="4300" w:hanging="360"/>
      </w:pPr>
    </w:lvl>
    <w:lvl w:ilvl="4" w:tplc="040C0019" w:tentative="1">
      <w:start w:val="1"/>
      <w:numFmt w:val="lowerLetter"/>
      <w:lvlText w:val="%5."/>
      <w:lvlJc w:val="left"/>
      <w:pPr>
        <w:ind w:left="5020" w:hanging="360"/>
      </w:pPr>
    </w:lvl>
    <w:lvl w:ilvl="5" w:tplc="040C001B" w:tentative="1">
      <w:start w:val="1"/>
      <w:numFmt w:val="lowerRoman"/>
      <w:lvlText w:val="%6."/>
      <w:lvlJc w:val="right"/>
      <w:pPr>
        <w:ind w:left="5740" w:hanging="180"/>
      </w:pPr>
    </w:lvl>
    <w:lvl w:ilvl="6" w:tplc="040C000F" w:tentative="1">
      <w:start w:val="1"/>
      <w:numFmt w:val="decimal"/>
      <w:lvlText w:val="%7."/>
      <w:lvlJc w:val="left"/>
      <w:pPr>
        <w:ind w:left="6460" w:hanging="360"/>
      </w:pPr>
    </w:lvl>
    <w:lvl w:ilvl="7" w:tplc="040C0019" w:tentative="1">
      <w:start w:val="1"/>
      <w:numFmt w:val="lowerLetter"/>
      <w:lvlText w:val="%8."/>
      <w:lvlJc w:val="left"/>
      <w:pPr>
        <w:ind w:left="7180" w:hanging="360"/>
      </w:pPr>
    </w:lvl>
    <w:lvl w:ilvl="8" w:tplc="040C001B" w:tentative="1">
      <w:start w:val="1"/>
      <w:numFmt w:val="lowerRoman"/>
      <w:lvlText w:val="%9."/>
      <w:lvlJc w:val="right"/>
      <w:pPr>
        <w:ind w:left="7900" w:hanging="180"/>
      </w:pPr>
    </w:lvl>
  </w:abstractNum>
  <w:abstractNum w:abstractNumId="5">
    <w:nsid w:val="2DEA24F4"/>
    <w:multiLevelType w:val="hybridMultilevel"/>
    <w:tmpl w:val="CBE6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964A12"/>
    <w:multiLevelType w:val="hybridMultilevel"/>
    <w:tmpl w:val="CC546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633AAF"/>
    <w:multiLevelType w:val="hybridMultilevel"/>
    <w:tmpl w:val="CBDAF23E"/>
    <w:lvl w:ilvl="0" w:tplc="E86AC39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2E3CC8"/>
    <w:multiLevelType w:val="hybridMultilevel"/>
    <w:tmpl w:val="017E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852BDB"/>
    <w:multiLevelType w:val="hybridMultilevel"/>
    <w:tmpl w:val="5872A39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8"/>
  </w:num>
  <w:num w:numId="6">
    <w:abstractNumId w:val="3"/>
  </w:num>
  <w:num w:numId="7">
    <w:abstractNumId w:val="0"/>
  </w:num>
  <w:num w:numId="8">
    <w:abstractNumId w:val="7"/>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21A6E"/>
    <w:rsid w:val="00007A10"/>
    <w:rsid w:val="000421EC"/>
    <w:rsid w:val="00054A23"/>
    <w:rsid w:val="00174BB6"/>
    <w:rsid w:val="001E7956"/>
    <w:rsid w:val="00202943"/>
    <w:rsid w:val="002F08B0"/>
    <w:rsid w:val="00361645"/>
    <w:rsid w:val="003C64C0"/>
    <w:rsid w:val="003E587D"/>
    <w:rsid w:val="00406BFB"/>
    <w:rsid w:val="004C2913"/>
    <w:rsid w:val="004C6F30"/>
    <w:rsid w:val="004D79C0"/>
    <w:rsid w:val="00567107"/>
    <w:rsid w:val="00596AEA"/>
    <w:rsid w:val="005B23C4"/>
    <w:rsid w:val="005E5500"/>
    <w:rsid w:val="006523C9"/>
    <w:rsid w:val="006D550F"/>
    <w:rsid w:val="007231B9"/>
    <w:rsid w:val="007A09EF"/>
    <w:rsid w:val="00814042"/>
    <w:rsid w:val="00904328"/>
    <w:rsid w:val="00941280"/>
    <w:rsid w:val="009A468D"/>
    <w:rsid w:val="00A1380F"/>
    <w:rsid w:val="00A15768"/>
    <w:rsid w:val="00A27329"/>
    <w:rsid w:val="00AB7715"/>
    <w:rsid w:val="00AD4CEE"/>
    <w:rsid w:val="00B33760"/>
    <w:rsid w:val="00B7281C"/>
    <w:rsid w:val="00BD26B5"/>
    <w:rsid w:val="00BF182D"/>
    <w:rsid w:val="00C40633"/>
    <w:rsid w:val="00D478F8"/>
    <w:rsid w:val="00D54344"/>
    <w:rsid w:val="00D929D0"/>
    <w:rsid w:val="00DF6BC3"/>
    <w:rsid w:val="00E21A6E"/>
    <w:rsid w:val="00F02219"/>
    <w:rsid w:val="00F34CCD"/>
    <w:rsid w:val="00F35730"/>
    <w:rsid w:val="00F521E6"/>
    <w:rsid w:val="00F96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A6E"/>
    <w:pPr>
      <w:ind w:left="720"/>
      <w:contextualSpacing/>
    </w:pPr>
  </w:style>
  <w:style w:type="table" w:styleId="Grilledutableau">
    <w:name w:val="Table Grid"/>
    <w:basedOn w:val="TableauNormal"/>
    <w:uiPriority w:val="59"/>
    <w:rsid w:val="00A27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Robin</dc:creator>
  <cp:lastModifiedBy>Pierre Robin</cp:lastModifiedBy>
  <cp:revision>26</cp:revision>
  <dcterms:created xsi:type="dcterms:W3CDTF">2015-01-23T17:38:00Z</dcterms:created>
  <dcterms:modified xsi:type="dcterms:W3CDTF">2015-09-03T12:53:00Z</dcterms:modified>
</cp:coreProperties>
</file>